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05CB" w:rsidRDefault="00A7636A">
      <w:pPr>
        <w:jc w:val="center"/>
      </w:pPr>
      <w:r>
        <w:rPr>
          <w:b/>
        </w:rPr>
        <w:t xml:space="preserve">Information Technology Managed Services Invitation to Qualify (ITQ) </w:t>
      </w:r>
    </w:p>
    <w:p w:rsidR="003305CB" w:rsidRDefault="00A7636A">
      <w:pPr>
        <w:jc w:val="center"/>
      </w:pPr>
      <w:r>
        <w:rPr>
          <w:b/>
        </w:rPr>
        <w:t>Pre-Solicitation Worksheet</w:t>
      </w:r>
    </w:p>
    <w:p w:rsidR="003305CB" w:rsidRDefault="00A7636A">
      <w:pPr>
        <w:jc w:val="center"/>
      </w:pPr>
      <w:r>
        <w:rPr>
          <w:b/>
        </w:rPr>
        <w:t>v1.0</w:t>
      </w:r>
    </w:p>
    <w:p w:rsidR="003305CB" w:rsidRDefault="003305CB"/>
    <w:p w:rsidR="003305CB" w:rsidRDefault="00A7636A">
      <w:r>
        <w:t xml:space="preserve">This worksheet should be completed prior to the start of drafting any RFP, RFB, or other solicitation to be released to the community of pre-qualified contractors under the OCIO IT Managed Services ITQ. </w:t>
      </w:r>
      <w:r>
        <w:rPr>
          <w:u w:val="single"/>
        </w:rPr>
        <w:t xml:space="preserve"> It is too early to draft an RFP if these questions a</w:t>
      </w:r>
      <w:r>
        <w:rPr>
          <w:u w:val="single"/>
        </w:rPr>
        <w:t xml:space="preserve">ren’t fully answered. </w:t>
      </w:r>
      <w:r>
        <w:t xml:space="preserve"> </w:t>
      </w:r>
    </w:p>
    <w:p w:rsidR="003305CB" w:rsidRDefault="003305CB"/>
    <w:p w:rsidR="003305CB" w:rsidRDefault="00A7636A">
      <w:r>
        <w:t>Once completed submit this docu</w:t>
      </w:r>
      <w:r>
        <w:rPr>
          <w:highlight w:val="white"/>
        </w:rPr>
        <w:t xml:space="preserve">ment to ociobrokerage@iowa.gov and </w:t>
      </w:r>
      <w:r>
        <w:t>your agency’s attorney for review.</w:t>
      </w:r>
    </w:p>
    <w:p w:rsidR="003305CB" w:rsidRDefault="003305CB"/>
    <w:p w:rsidR="003305CB" w:rsidRDefault="00A7636A">
      <w:r>
        <w:t>RFP Working Title:</w:t>
      </w:r>
      <w:r>
        <w:tab/>
      </w:r>
      <w:r>
        <w:tab/>
      </w:r>
      <w:r>
        <w:rPr>
          <w:highlight w:val="yellow"/>
        </w:rPr>
        <w:t>___________________________</w:t>
      </w:r>
    </w:p>
    <w:p w:rsidR="003305CB" w:rsidRDefault="00A7636A">
      <w:r>
        <w:t>Contact Person:</w:t>
      </w:r>
      <w:r>
        <w:tab/>
      </w:r>
      <w:r>
        <w:tab/>
      </w:r>
      <w:r>
        <w:rPr>
          <w:highlight w:val="yellow"/>
        </w:rPr>
        <w:t>___________________________</w:t>
      </w:r>
    </w:p>
    <w:p w:rsidR="003305CB" w:rsidRDefault="00A7636A">
      <w:r>
        <w:t>Contact Phone:</w:t>
      </w:r>
      <w:r>
        <w:tab/>
      </w:r>
      <w:r>
        <w:tab/>
      </w:r>
      <w:r>
        <w:rPr>
          <w:highlight w:val="yellow"/>
        </w:rPr>
        <w:t>____________________</w:t>
      </w:r>
      <w:r>
        <w:rPr>
          <w:highlight w:val="yellow"/>
        </w:rPr>
        <w:t>_______</w:t>
      </w:r>
    </w:p>
    <w:p w:rsidR="003305CB" w:rsidRDefault="00A7636A">
      <w:r>
        <w:t>Contact E-mail:</w:t>
      </w:r>
      <w:r>
        <w:tab/>
      </w:r>
      <w:r>
        <w:tab/>
      </w:r>
      <w:r>
        <w:rPr>
          <w:highlight w:val="yellow"/>
        </w:rPr>
        <w:t>___________________________</w:t>
      </w:r>
    </w:p>
    <w:p w:rsidR="003305CB" w:rsidRDefault="00A7636A">
      <w:r>
        <w:t>Agency/Organization:</w:t>
      </w:r>
      <w:r>
        <w:tab/>
      </w:r>
      <w:r>
        <w:tab/>
      </w:r>
      <w:r>
        <w:rPr>
          <w:highlight w:val="yellow"/>
        </w:rPr>
        <w:t>___________________________</w:t>
      </w:r>
    </w:p>
    <w:p w:rsidR="003305CB" w:rsidRDefault="003305CB"/>
    <w:p w:rsidR="003305CB" w:rsidRDefault="00A7636A">
      <w:r>
        <w:rPr>
          <w:b/>
          <w:u w:val="single"/>
        </w:rPr>
        <w:t xml:space="preserve">Section 1 - Overview - </w:t>
      </w:r>
      <w:r>
        <w:rPr>
          <w:b/>
          <w:i/>
          <w:u w:val="single"/>
        </w:rPr>
        <w:t>What are you doing and why?</w:t>
      </w:r>
    </w:p>
    <w:p w:rsidR="003305CB" w:rsidRDefault="003305CB"/>
    <w:p w:rsidR="003305CB" w:rsidRDefault="00A7636A">
      <w:r>
        <w:rPr>
          <w:b/>
        </w:rPr>
        <w:t>Area of Practice</w:t>
      </w:r>
      <w:r>
        <w:t xml:space="preserve"> (Choose One)</w:t>
      </w:r>
    </w:p>
    <w:p w:rsidR="003305CB" w:rsidRDefault="00A7636A">
      <w:r>
        <w:rPr>
          <w:i/>
          <w:sz w:val="18"/>
          <w:szCs w:val="18"/>
        </w:rPr>
        <w:t>Firms have been prequalified to the ITQ in at least one of the followi</w:t>
      </w:r>
      <w:r>
        <w:rPr>
          <w:i/>
          <w:sz w:val="18"/>
          <w:szCs w:val="18"/>
        </w:rPr>
        <w:t xml:space="preserve">ng four areas of practice.  Each RFP released to </w:t>
      </w:r>
      <w:r>
        <w:rPr>
          <w:i/>
          <w:sz w:val="18"/>
          <w:szCs w:val="18"/>
        </w:rPr>
        <w:t>the ITQ community must indicate which area of practice it is designed to address.  Only firms qualified in that area of practice are authorized to respond to your RFP.  It’s possible that some projects may h</w:t>
      </w:r>
      <w:r>
        <w:rPr>
          <w:i/>
          <w:sz w:val="18"/>
          <w:szCs w:val="18"/>
        </w:rPr>
        <w:t xml:space="preserve">ave a need for a blend of more than one area of practice.  </w:t>
      </w:r>
      <w:r>
        <w:rPr>
          <w:i/>
          <w:sz w:val="18"/>
          <w:szCs w:val="18"/>
          <w:u w:val="single"/>
        </w:rPr>
        <w:t>Do not choose multiple areas of practice</w:t>
      </w:r>
      <w:r>
        <w:rPr>
          <w:i/>
          <w:sz w:val="18"/>
          <w:szCs w:val="18"/>
        </w:rPr>
        <w:t>, choose only the area of practice that you believe is most applicable.  Your RFP may include requirements outside the scope of the primary area of practice,</w:t>
      </w:r>
      <w:r>
        <w:rPr>
          <w:i/>
          <w:sz w:val="18"/>
          <w:szCs w:val="18"/>
        </w:rPr>
        <w:t xml:space="preserve"> </w:t>
      </w:r>
      <w:proofErr w:type="gramStart"/>
      <w:r>
        <w:rPr>
          <w:i/>
          <w:sz w:val="18"/>
          <w:szCs w:val="18"/>
        </w:rPr>
        <w:t>so</w:t>
      </w:r>
      <w:proofErr w:type="gramEnd"/>
      <w:r>
        <w:rPr>
          <w:i/>
          <w:sz w:val="18"/>
          <w:szCs w:val="18"/>
        </w:rPr>
        <w:t xml:space="preserve"> long as the predominant purpose of the RFP (as measured by the number of requirements), </w:t>
      </w:r>
      <w:r>
        <w:rPr>
          <w:i/>
          <w:sz w:val="18"/>
          <w:szCs w:val="18"/>
        </w:rPr>
        <w:t xml:space="preserve">is still within the primary area of practice selected.  </w:t>
      </w:r>
    </w:p>
    <w:p w:rsidR="003305CB" w:rsidRDefault="003305CB"/>
    <w:p w:rsidR="003305CB" w:rsidRDefault="00A7636A">
      <w:pPr>
        <w:numPr>
          <w:ilvl w:val="0"/>
          <w:numId w:val="1"/>
        </w:numPr>
        <w:ind w:right="160" w:hanging="360"/>
        <w:contextualSpacing/>
      </w:pPr>
      <w:r>
        <w:rPr>
          <w:i/>
          <w:highlight w:val="white"/>
          <w:u w:val="single"/>
        </w:rPr>
        <w:t>Infrastructure Administration Services</w:t>
      </w:r>
      <w:r>
        <w:rPr>
          <w:i/>
          <w:highlight w:val="white"/>
        </w:rPr>
        <w:t xml:space="preserve"> – Implementation, configuration, and ongoing administration of IT </w:t>
      </w:r>
      <w:r>
        <w:rPr>
          <w:i/>
          <w:highlight w:val="white"/>
        </w:rPr>
        <w:t>hardware and software Infrastructure Administration Services including end user computing, networking, information security, mainframe, and data center systems.</w:t>
      </w:r>
      <w:r>
        <w:rPr>
          <w:highlight w:val="white"/>
        </w:rPr>
        <w:t xml:space="preserve"> </w:t>
      </w:r>
    </w:p>
    <w:p w:rsidR="003305CB" w:rsidRDefault="00A7636A">
      <w:pPr>
        <w:numPr>
          <w:ilvl w:val="0"/>
          <w:numId w:val="1"/>
        </w:numPr>
        <w:ind w:right="160" w:hanging="360"/>
        <w:contextualSpacing/>
      </w:pPr>
      <w:r>
        <w:rPr>
          <w:i/>
          <w:highlight w:val="white"/>
          <w:u w:val="single"/>
        </w:rPr>
        <w:t>Application and Web Development Services</w:t>
      </w:r>
      <w:r>
        <w:rPr>
          <w:i/>
          <w:highlight w:val="white"/>
        </w:rPr>
        <w:t xml:space="preserve"> – Development, design, configuration, and ongoing mai</w:t>
      </w:r>
      <w:r>
        <w:rPr>
          <w:i/>
          <w:highlight w:val="white"/>
        </w:rPr>
        <w:t xml:space="preserve">ntenance of custom developed applications, web content management systems, and customizable off the shelf software. </w:t>
      </w:r>
    </w:p>
    <w:p w:rsidR="003305CB" w:rsidRDefault="00A7636A">
      <w:pPr>
        <w:numPr>
          <w:ilvl w:val="0"/>
          <w:numId w:val="1"/>
        </w:numPr>
        <w:ind w:right="160" w:hanging="360"/>
        <w:contextualSpacing/>
      </w:pPr>
      <w:r>
        <w:rPr>
          <w:i/>
          <w:highlight w:val="white"/>
          <w:u w:val="single"/>
        </w:rPr>
        <w:t>Cloud Computing Administration Services</w:t>
      </w:r>
      <w:r>
        <w:rPr>
          <w:i/>
          <w:highlight w:val="white"/>
        </w:rPr>
        <w:t xml:space="preserve"> – Implementation, development, configuration, and ongoing administration of public, private, or com</w:t>
      </w:r>
      <w:r>
        <w:rPr>
          <w:i/>
          <w:highlight w:val="white"/>
        </w:rPr>
        <w:t>munity cloud IT services used by the State of Iowa including Infrastructure-as-a-Service (IaaS), Platform-as-a-Services (PaaS), and Software-as-a-Service (SaaS) configurations.</w:t>
      </w:r>
    </w:p>
    <w:p w:rsidR="003305CB" w:rsidRDefault="00A7636A">
      <w:pPr>
        <w:numPr>
          <w:ilvl w:val="0"/>
          <w:numId w:val="1"/>
        </w:numPr>
        <w:ind w:right="160" w:hanging="360"/>
        <w:contextualSpacing/>
      </w:pPr>
      <w:r>
        <w:rPr>
          <w:i/>
          <w:highlight w:val="white"/>
          <w:u w:val="single"/>
        </w:rPr>
        <w:t>IT Business Services</w:t>
      </w:r>
      <w:r>
        <w:rPr>
          <w:i/>
          <w:highlight w:val="white"/>
        </w:rPr>
        <w:t xml:space="preserve"> - Business and financial support services including, but n</w:t>
      </w:r>
      <w:r>
        <w:rPr>
          <w:i/>
          <w:highlight w:val="white"/>
        </w:rPr>
        <w:t>ot limited to: Contractor Management; IT Financial Management; Data Analytics and Statistical Analysis; IT Project Management; IT Business Process Management; Enterprise Architecture; IT Assessment Services; and IT Research and Advisory Services.</w:t>
      </w:r>
    </w:p>
    <w:p w:rsidR="003305CB" w:rsidRDefault="003305CB"/>
    <w:p w:rsidR="003305CB" w:rsidRDefault="003305CB"/>
    <w:p w:rsidR="003305CB" w:rsidRDefault="00A7636A">
      <w:r>
        <w:rPr>
          <w:b/>
        </w:rPr>
        <w:t>General</w:t>
      </w:r>
      <w:r>
        <w:rPr>
          <w:b/>
        </w:rPr>
        <w:t xml:space="preserve"> Overview </w:t>
      </w:r>
      <w:r>
        <w:t>(1 paragraph minimum)</w:t>
      </w:r>
    </w:p>
    <w:p w:rsidR="003305CB" w:rsidRDefault="00A7636A">
      <w:r>
        <w:rPr>
          <w:i/>
          <w:sz w:val="18"/>
          <w:szCs w:val="18"/>
        </w:rPr>
        <w:t>In your own words, what are you trying to accomplish?  What are your goals?  Why is this project important to State government?  What is the history and context attached to this specific business need? Frame your answer with</w:t>
      </w:r>
      <w:r>
        <w:rPr>
          <w:i/>
          <w:sz w:val="18"/>
          <w:szCs w:val="18"/>
        </w:rPr>
        <w:t xml:space="preserve">out excessive jargon, use of State-specific acronyms, or highly technical information.  This is something a business person outside of state government should be able to read and understand. </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Background Information</w:t>
      </w:r>
      <w:r>
        <w:t xml:space="preserve"> (1-2 paragra</w:t>
      </w:r>
      <w:r>
        <w:t>phs minimum)</w:t>
      </w:r>
    </w:p>
    <w:p w:rsidR="003305CB" w:rsidRDefault="00A7636A">
      <w:r>
        <w:rPr>
          <w:i/>
          <w:sz w:val="18"/>
          <w:szCs w:val="18"/>
        </w:rPr>
        <w:t>At a more detailed level, how do you think about the services being solicited under this RFP?  What matters to you as you manage this business need today? What information will help contractors understand your requirements?  Examples</w:t>
      </w:r>
      <w:r>
        <w:rPr>
          <w:i/>
          <w:sz w:val="18"/>
          <w:szCs w:val="18"/>
        </w:rPr>
        <w:t xml:space="preserve"> - How many hours do you spend now on this activity?  How many systems/databases/lines of code will be managed? What key performance indicators (KPIs) matter the most?  Profile the environment as best you can (size, complexity, risks, dependencies, impact,</w:t>
      </w:r>
      <w:r>
        <w:rPr>
          <w:i/>
          <w:sz w:val="18"/>
          <w:szCs w:val="18"/>
        </w:rPr>
        <w:t xml:space="preserve"> scope), recognizing that there is no right or wrong way to describe your project.</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Service Delivery Model </w:t>
      </w:r>
      <w:r>
        <w:t>(Brief Explanation)</w:t>
      </w:r>
    </w:p>
    <w:p w:rsidR="003305CB" w:rsidRDefault="00A7636A">
      <w:r>
        <w:rPr>
          <w:i/>
          <w:sz w:val="18"/>
          <w:szCs w:val="18"/>
        </w:rPr>
        <w:t>IT Managed Services can be delivered remotely, on site, or in a hybrid configuration.  Check the box below de</w:t>
      </w:r>
      <w:r>
        <w:rPr>
          <w:i/>
          <w:sz w:val="18"/>
          <w:szCs w:val="18"/>
        </w:rPr>
        <w:t xml:space="preserve">scribing your expectation for service delivery model.  In the space provided describe your expectations including any special requirements your project has for routine contractor engagement. </w:t>
      </w:r>
    </w:p>
    <w:p w:rsidR="003305CB" w:rsidRDefault="003305CB"/>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470"/>
        <w:gridCol w:w="4995"/>
        <w:gridCol w:w="2220"/>
      </w:tblGrid>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470" w:type="dxa"/>
            <w:tcMar>
              <w:top w:w="100" w:type="dxa"/>
              <w:left w:w="100" w:type="dxa"/>
              <w:bottom w:w="100" w:type="dxa"/>
              <w:right w:w="100" w:type="dxa"/>
            </w:tcMar>
          </w:tcPr>
          <w:p w:rsidR="003305CB" w:rsidRDefault="00A7636A">
            <w:pPr>
              <w:widowControl w:val="0"/>
              <w:spacing w:line="240" w:lineRule="auto"/>
            </w:pPr>
            <w:r>
              <w:rPr>
                <w:i/>
              </w:rPr>
              <w:t>Onsite</w:t>
            </w:r>
          </w:p>
        </w:tc>
        <w:tc>
          <w:tcPr>
            <w:tcW w:w="4995" w:type="dxa"/>
            <w:tcMar>
              <w:top w:w="100" w:type="dxa"/>
              <w:left w:w="100" w:type="dxa"/>
              <w:bottom w:w="100" w:type="dxa"/>
              <w:right w:w="100" w:type="dxa"/>
            </w:tcMar>
          </w:tcPr>
          <w:p w:rsidR="003305CB" w:rsidRDefault="00A7636A">
            <w:pPr>
              <w:widowControl w:val="0"/>
              <w:spacing w:line="240" w:lineRule="auto"/>
            </w:pPr>
            <w:r>
              <w:rPr>
                <w:i/>
              </w:rPr>
              <w:t>Will you provide state-issued equipment (yes/no)</w:t>
            </w:r>
          </w:p>
        </w:tc>
        <w:tc>
          <w:tcPr>
            <w:tcW w:w="2220" w:type="dxa"/>
            <w:shd w:val="clear" w:color="auto" w:fill="FFFF00"/>
            <w:tcMar>
              <w:top w:w="100" w:type="dxa"/>
              <w:left w:w="100" w:type="dxa"/>
              <w:bottom w:w="100" w:type="dxa"/>
              <w:right w:w="100" w:type="dxa"/>
            </w:tcMar>
          </w:tcPr>
          <w:p w:rsidR="003305CB" w:rsidRDefault="003305CB">
            <w:pPr>
              <w:widowControl w:val="0"/>
              <w:spacing w:line="240" w:lineRule="auto"/>
            </w:pPr>
          </w:p>
        </w:tc>
      </w:tr>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470" w:type="dxa"/>
            <w:tcMar>
              <w:top w:w="100" w:type="dxa"/>
              <w:left w:w="100" w:type="dxa"/>
              <w:bottom w:w="100" w:type="dxa"/>
              <w:right w:w="100" w:type="dxa"/>
            </w:tcMar>
          </w:tcPr>
          <w:p w:rsidR="003305CB" w:rsidRDefault="00A7636A">
            <w:pPr>
              <w:widowControl w:val="0"/>
              <w:spacing w:line="240" w:lineRule="auto"/>
            </w:pPr>
            <w:r>
              <w:rPr>
                <w:i/>
              </w:rPr>
              <w:t>Offsite</w:t>
            </w:r>
          </w:p>
        </w:tc>
        <w:tc>
          <w:tcPr>
            <w:tcW w:w="4995" w:type="dxa"/>
            <w:tcMar>
              <w:top w:w="100" w:type="dxa"/>
              <w:left w:w="100" w:type="dxa"/>
              <w:bottom w:w="100" w:type="dxa"/>
              <w:right w:w="100" w:type="dxa"/>
            </w:tcMar>
          </w:tcPr>
          <w:p w:rsidR="003305CB" w:rsidRDefault="00A7636A">
            <w:pPr>
              <w:widowControl w:val="0"/>
              <w:spacing w:line="240" w:lineRule="auto"/>
            </w:pPr>
            <w:r>
              <w:rPr>
                <w:i/>
              </w:rPr>
              <w:t>Will you provide state-issued equipment (yes/no)</w:t>
            </w:r>
          </w:p>
        </w:tc>
        <w:tc>
          <w:tcPr>
            <w:tcW w:w="2220" w:type="dxa"/>
            <w:shd w:val="clear" w:color="auto" w:fill="FFFF00"/>
            <w:tcMar>
              <w:top w:w="100" w:type="dxa"/>
              <w:left w:w="100" w:type="dxa"/>
              <w:bottom w:w="100" w:type="dxa"/>
              <w:right w:w="100" w:type="dxa"/>
            </w:tcMar>
          </w:tcPr>
          <w:p w:rsidR="003305CB" w:rsidRDefault="003305CB">
            <w:pPr>
              <w:widowControl w:val="0"/>
              <w:spacing w:line="240" w:lineRule="auto"/>
            </w:pPr>
          </w:p>
        </w:tc>
      </w:tr>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470" w:type="dxa"/>
            <w:tcMar>
              <w:top w:w="100" w:type="dxa"/>
              <w:left w:w="100" w:type="dxa"/>
              <w:bottom w:w="100" w:type="dxa"/>
              <w:right w:w="100" w:type="dxa"/>
            </w:tcMar>
          </w:tcPr>
          <w:p w:rsidR="003305CB" w:rsidRDefault="00A7636A">
            <w:pPr>
              <w:widowControl w:val="0"/>
              <w:spacing w:line="240" w:lineRule="auto"/>
            </w:pPr>
            <w:r>
              <w:rPr>
                <w:i/>
              </w:rPr>
              <w:t>Hybrid</w:t>
            </w:r>
          </w:p>
        </w:tc>
        <w:tc>
          <w:tcPr>
            <w:tcW w:w="4995" w:type="dxa"/>
            <w:tcMar>
              <w:top w:w="100" w:type="dxa"/>
              <w:left w:w="100" w:type="dxa"/>
              <w:bottom w:w="100" w:type="dxa"/>
              <w:right w:w="100" w:type="dxa"/>
            </w:tcMar>
          </w:tcPr>
          <w:p w:rsidR="003305CB" w:rsidRDefault="00A7636A">
            <w:pPr>
              <w:widowControl w:val="0"/>
              <w:spacing w:line="240" w:lineRule="auto"/>
            </w:pPr>
            <w:r>
              <w:rPr>
                <w:i/>
              </w:rPr>
              <w:t>Explain - how much time on/off</w:t>
            </w:r>
          </w:p>
        </w:tc>
        <w:tc>
          <w:tcPr>
            <w:tcW w:w="2220" w:type="dxa"/>
            <w:shd w:val="clear" w:color="auto" w:fill="FFFF00"/>
            <w:tcMar>
              <w:top w:w="100" w:type="dxa"/>
              <w:left w:w="100" w:type="dxa"/>
              <w:bottom w:w="100" w:type="dxa"/>
              <w:right w:w="100" w:type="dxa"/>
            </w:tcMar>
          </w:tcPr>
          <w:p w:rsidR="003305CB" w:rsidRDefault="003305CB">
            <w:pPr>
              <w:widowControl w:val="0"/>
              <w:spacing w:line="240" w:lineRule="auto"/>
            </w:pPr>
          </w:p>
        </w:tc>
      </w:tr>
    </w:tbl>
    <w:p w:rsidR="003305CB" w:rsidRDefault="003305CB"/>
    <w:p w:rsidR="003305CB" w:rsidRDefault="00A7636A">
      <w:r>
        <w:rPr>
          <w:i/>
        </w:rPr>
        <w:t xml:space="preserve">Provide a more detailed explanation of your expectations for service delivery. Example: How often should the contractor manager be expected to engage with </w:t>
      </w:r>
      <w:r>
        <w:rPr>
          <w:i/>
        </w:rPr>
        <w:t xml:space="preserve">your project team? </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Project Life Cycle </w:t>
      </w:r>
      <w:r>
        <w:t>(Brief Explanation)</w:t>
      </w:r>
    </w:p>
    <w:p w:rsidR="003305CB" w:rsidRDefault="00A7636A">
      <w:r>
        <w:rPr>
          <w:i/>
          <w:sz w:val="18"/>
          <w:szCs w:val="18"/>
        </w:rPr>
        <w:t>IT Managed Services engagements can be continuous or discrete.  Continuous engagements are generally associated with ongoing support, administration, and maintenance of existi</w:t>
      </w:r>
      <w:r>
        <w:rPr>
          <w:i/>
          <w:sz w:val="18"/>
          <w:szCs w:val="18"/>
        </w:rPr>
        <w:t>ng systems or services.  Discrete engagements are generally project specific, one time work orders associated with the development or implementation of a new application or system.  How would you characterize your project?</w:t>
      </w:r>
    </w:p>
    <w:p w:rsidR="003305CB" w:rsidRDefault="003305CB"/>
    <w:p w:rsidR="003305CB" w:rsidRDefault="00A7636A">
      <w:bookmarkStart w:id="0" w:name="_GoBack"/>
      <w:bookmarkEnd w:id="0"/>
      <w:r>
        <w:rPr>
          <w:highlight w:val="yellow"/>
        </w:rPr>
        <w:t>[Your Answer Here]</w:t>
      </w:r>
    </w:p>
    <w:p w:rsidR="003305CB" w:rsidRDefault="003305CB"/>
    <w:p w:rsidR="003305CB" w:rsidRDefault="00A7636A">
      <w:r>
        <w:rPr>
          <w:b/>
        </w:rPr>
        <w:t xml:space="preserve">Marketplace Readiness </w:t>
      </w:r>
      <w:r>
        <w:t>(Brief Explanation)</w:t>
      </w:r>
    </w:p>
    <w:p w:rsidR="003305CB" w:rsidRDefault="00A7636A">
      <w:r>
        <w:rPr>
          <w:i/>
          <w:sz w:val="18"/>
          <w:szCs w:val="18"/>
        </w:rPr>
        <w:t>IT Managed Services providers may not be available for every circumstance an agency can contemplate.  While all the prequalified contractors passed the minimum requirements imposed by OCIO and are judged ready to w</w:t>
      </w:r>
      <w:r>
        <w:rPr>
          <w:i/>
          <w:sz w:val="18"/>
          <w:szCs w:val="18"/>
        </w:rPr>
        <w:t xml:space="preserve">ork with the State of Iowa, the market may not be sufficiently mature, providers may be unwilling to accept certain risks, and/or certain technologies may be more appropriately managed using a different sourcing strategy.  What is your </w:t>
      </w:r>
      <w:r>
        <w:rPr>
          <w:i/>
          <w:sz w:val="18"/>
          <w:szCs w:val="18"/>
        </w:rPr>
        <w:lastRenderedPageBreak/>
        <w:t>impression of the cu</w:t>
      </w:r>
      <w:r>
        <w:rPr>
          <w:i/>
          <w:sz w:val="18"/>
          <w:szCs w:val="18"/>
        </w:rPr>
        <w:t>rrent marketplace for your IT Managed Services project?  Have you surveyed the marketplace?  Have you reviewed the current pre-qualified ITQ contractor responses to ensure the categories, competencies, and experience represented in response to the ITQ gene</w:t>
      </w:r>
      <w:r>
        <w:rPr>
          <w:i/>
          <w:sz w:val="18"/>
          <w:szCs w:val="18"/>
        </w:rPr>
        <w:t xml:space="preserve">rally conform to your needs?  A broader RFP not restricted to pre-qualified respondents is possible if the agency has concerns about available </w:t>
      </w:r>
      <w:proofErr w:type="gramStart"/>
      <w:r>
        <w:rPr>
          <w:i/>
          <w:sz w:val="18"/>
          <w:szCs w:val="18"/>
        </w:rPr>
        <w:t>contractors</w:t>
      </w:r>
      <w:proofErr w:type="gramEnd"/>
      <w:r>
        <w:rPr>
          <w:i/>
          <w:sz w:val="18"/>
          <w:szCs w:val="18"/>
        </w:rPr>
        <w:t xml:space="preserve"> limitations, capabilities, etc. Describe any concerns.</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Multiple Contractor Awar</w:t>
      </w:r>
      <w:r>
        <w:rPr>
          <w:b/>
        </w:rPr>
        <w:t xml:space="preserve">d </w:t>
      </w:r>
      <w:r>
        <w:t>(Brief Description)</w:t>
      </w:r>
    </w:p>
    <w:p w:rsidR="003305CB" w:rsidRDefault="00A7636A">
      <w:r>
        <w:rPr>
          <w:i/>
          <w:sz w:val="18"/>
          <w:szCs w:val="18"/>
        </w:rPr>
        <w:t>Do you intend to award to a single winning contractor or multiple contractors?  Single contractor awards are preferable.  Multiple contractor awards may be used in circumstances where the State has cause to believe that no single prov</w:t>
      </w:r>
      <w:r>
        <w:rPr>
          <w:i/>
          <w:sz w:val="18"/>
          <w:szCs w:val="18"/>
        </w:rPr>
        <w:t xml:space="preserve">ider can fulfill all the requirements imposed by the State or fulfill the entire contracted quantities.  Multiple contractor awards may </w:t>
      </w:r>
      <w:r>
        <w:rPr>
          <w:i/>
          <w:sz w:val="18"/>
          <w:szCs w:val="18"/>
        </w:rPr>
        <w:t>also be useful for continuous engagement procurements where hourly rates are bid.  Subsequent statements of work can th</w:t>
      </w:r>
      <w:r>
        <w:rPr>
          <w:i/>
          <w:sz w:val="18"/>
          <w:szCs w:val="18"/>
        </w:rPr>
        <w:t>en be solicited from all awarded contractors to secure the fewest number of hours (and therefore lowest cost) for a discrete duration of time (Example - Five contractors are awarded contracts for application maintenance based on their proposed hourly rates</w:t>
      </w:r>
      <w:r>
        <w:rPr>
          <w:i/>
          <w:sz w:val="18"/>
          <w:szCs w:val="18"/>
        </w:rPr>
        <w:t>.  Subsequently, a statement of work is presented to each contractor for one year of application maintenance for ten applications.  Contractors are required to propose the number of hours they would require to comply with the Statement of Work).  Do you de</w:t>
      </w:r>
      <w:r>
        <w:rPr>
          <w:i/>
          <w:sz w:val="18"/>
          <w:szCs w:val="18"/>
        </w:rPr>
        <w:t>sire a multiple contractor award and why if so?</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Mandatory Pass/Fail Requirements</w:t>
      </w:r>
      <w:r>
        <w:t xml:space="preserve"> (5 items minimum)</w:t>
      </w:r>
    </w:p>
    <w:p w:rsidR="003305CB" w:rsidRDefault="00A7636A">
      <w:r>
        <w:rPr>
          <w:i/>
          <w:sz w:val="18"/>
          <w:szCs w:val="18"/>
        </w:rPr>
        <w:t>What things would disqualify a contractor from working on your project?  If a contractor can’t deliver something and you absolutely requ</w:t>
      </w:r>
      <w:r>
        <w:rPr>
          <w:i/>
          <w:sz w:val="18"/>
          <w:szCs w:val="18"/>
        </w:rPr>
        <w:t>ire it, this is the place to list those things.  All prequalified firms have passed the basic screening provided in Attachment 1.  The requirements to introduce here should be additional things not already provided therein, typically framed as quantitative</w:t>
      </w:r>
      <w:r>
        <w:rPr>
          <w:i/>
          <w:sz w:val="18"/>
          <w:szCs w:val="18"/>
        </w:rPr>
        <w:t xml:space="preserve"> or yes/no questions.   You might wish to ask more about a firm’s experience in your specific area if it wasn’t addressed in Attachment 1, for instance.  Think about things like whether you expect them to hold special certifications, accreditations, or oth</w:t>
      </w:r>
      <w:r>
        <w:rPr>
          <w:i/>
          <w:sz w:val="18"/>
          <w:szCs w:val="18"/>
        </w:rPr>
        <w:t xml:space="preserve">er regulatory/compliance competencies.  You may include a requirement for the contractor to provide additional references here if you wish. </w:t>
      </w:r>
    </w:p>
    <w:p w:rsidR="003305CB" w:rsidRDefault="003305CB"/>
    <w:p w:rsidR="003305CB" w:rsidRDefault="00A7636A">
      <w:r>
        <w:rPr>
          <w:i/>
          <w:sz w:val="18"/>
          <w:szCs w:val="18"/>
        </w:rPr>
        <w:t xml:space="preserve">Example: </w:t>
      </w:r>
    </w:p>
    <w:p w:rsidR="003305CB" w:rsidRDefault="003305CB"/>
    <w:p w:rsidR="003305CB" w:rsidRDefault="00A7636A">
      <w:pPr>
        <w:numPr>
          <w:ilvl w:val="0"/>
          <w:numId w:val="3"/>
        </w:numPr>
        <w:ind w:hanging="360"/>
        <w:contextualSpacing/>
        <w:rPr>
          <w:i/>
          <w:sz w:val="18"/>
          <w:szCs w:val="18"/>
        </w:rPr>
      </w:pPr>
      <w:r>
        <w:rPr>
          <w:i/>
          <w:sz w:val="18"/>
          <w:szCs w:val="18"/>
        </w:rPr>
        <w:t xml:space="preserve">The contractor must have a minimum of three </w:t>
      </w:r>
      <w:proofErr w:type="spellStart"/>
      <w:r>
        <w:rPr>
          <w:i/>
          <w:sz w:val="18"/>
          <w:szCs w:val="18"/>
        </w:rPr>
        <w:t>years experience</w:t>
      </w:r>
      <w:proofErr w:type="spellEnd"/>
      <w:r>
        <w:rPr>
          <w:i/>
          <w:sz w:val="18"/>
          <w:szCs w:val="18"/>
        </w:rPr>
        <w:t xml:space="preserve"> in Teradata administration including the c</w:t>
      </w:r>
      <w:r>
        <w:rPr>
          <w:i/>
          <w:sz w:val="18"/>
          <w:szCs w:val="18"/>
        </w:rPr>
        <w:t>reation of complex ETL batch scripts. (Yes/No)</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Technical Scored Requirements</w:t>
      </w:r>
      <w:r>
        <w:t xml:space="preserve"> (5 items minimum)</w:t>
      </w:r>
    </w:p>
    <w:p w:rsidR="003305CB" w:rsidRDefault="00A7636A">
      <w:r>
        <w:rPr>
          <w:i/>
          <w:sz w:val="18"/>
          <w:szCs w:val="18"/>
        </w:rPr>
        <w:t>What things do you want a contractor to describe further for the purposes of your evaluation?  Poor answers or good answers won’t necessaril</w:t>
      </w:r>
      <w:r>
        <w:rPr>
          <w:i/>
          <w:sz w:val="18"/>
          <w:szCs w:val="18"/>
        </w:rPr>
        <w:t>y disqualify a contractor in this section, but provide an opportunity to award points based on how satisfactorily the contractor answers open-ended questions about your project requirements?  As above, all prequalified firms have passed the basic screening</w:t>
      </w:r>
      <w:r>
        <w:rPr>
          <w:i/>
          <w:sz w:val="18"/>
          <w:szCs w:val="18"/>
        </w:rPr>
        <w:t xml:space="preserve"> provided in Attachment 1.  The requirements to introduce here should be additional things not already provided therein.  Important - questions should be open-ended, allowing contractors to provide a range of responses.  The evaluation committee will revie</w:t>
      </w:r>
      <w:r>
        <w:rPr>
          <w:i/>
          <w:sz w:val="18"/>
          <w:szCs w:val="18"/>
        </w:rPr>
        <w:t>w the totality of the contractor’s response in its analysis.  Examples - Describe your approach to information security and any security certifications your firm currently holds?  Describe a similar project already completed by your firm? You may include t</w:t>
      </w:r>
      <w:r>
        <w:rPr>
          <w:i/>
          <w:sz w:val="18"/>
          <w:szCs w:val="18"/>
        </w:rPr>
        <w:t>he content reference checks here if you wish?  An option is to ask the contractor to provide explanations or describe their answers in the Mandatory Pass/Fail requirements section.</w:t>
      </w:r>
    </w:p>
    <w:p w:rsidR="003305CB" w:rsidRDefault="003305CB"/>
    <w:p w:rsidR="003305CB" w:rsidRDefault="00A7636A">
      <w:r>
        <w:rPr>
          <w:i/>
          <w:sz w:val="18"/>
          <w:szCs w:val="18"/>
        </w:rPr>
        <w:t>Example:</w:t>
      </w:r>
    </w:p>
    <w:p w:rsidR="003305CB" w:rsidRDefault="003305CB"/>
    <w:p w:rsidR="003305CB" w:rsidRDefault="00A7636A">
      <w:pPr>
        <w:numPr>
          <w:ilvl w:val="0"/>
          <w:numId w:val="2"/>
        </w:numPr>
        <w:ind w:hanging="360"/>
        <w:contextualSpacing/>
        <w:rPr>
          <w:i/>
          <w:sz w:val="18"/>
          <w:szCs w:val="18"/>
        </w:rPr>
      </w:pPr>
      <w:r>
        <w:rPr>
          <w:i/>
          <w:sz w:val="18"/>
          <w:szCs w:val="18"/>
        </w:rPr>
        <w:t>Provide an example Teradata ETL batch file authored by your firm for a prior project.</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u w:val="single"/>
        </w:rPr>
        <w:t xml:space="preserve">Section 2 - Risk- </w:t>
      </w:r>
      <w:r>
        <w:rPr>
          <w:b/>
          <w:i/>
          <w:u w:val="single"/>
        </w:rPr>
        <w:t>Describe your project’s risks?</w:t>
      </w:r>
    </w:p>
    <w:p w:rsidR="003305CB" w:rsidRDefault="003305CB"/>
    <w:p w:rsidR="003305CB" w:rsidRDefault="00A7636A">
      <w:r>
        <w:rPr>
          <w:b/>
        </w:rPr>
        <w:t xml:space="preserve">Information Risk </w:t>
      </w:r>
      <w:r>
        <w:t>(Pick one)</w:t>
      </w:r>
    </w:p>
    <w:p w:rsidR="003305CB" w:rsidRDefault="00A7636A">
      <w:r>
        <w:rPr>
          <w:i/>
          <w:sz w:val="18"/>
          <w:szCs w:val="18"/>
        </w:rPr>
        <w:t xml:space="preserve">All information technology projects carry some element of information </w:t>
      </w:r>
      <w:r>
        <w:rPr>
          <w:i/>
          <w:sz w:val="18"/>
          <w:szCs w:val="18"/>
        </w:rPr>
        <w:t xml:space="preserve">security risk.  This is generally higher for projects where personally identifiable information (PII) is stored or processed and lower where only public information is managed.  However, even projects with only public data can </w:t>
      </w:r>
      <w:r>
        <w:rPr>
          <w:i/>
          <w:sz w:val="18"/>
          <w:szCs w:val="18"/>
        </w:rPr>
        <w:t>have a high security risk as</w:t>
      </w:r>
      <w:r>
        <w:rPr>
          <w:i/>
          <w:sz w:val="18"/>
          <w:szCs w:val="18"/>
        </w:rPr>
        <w:t>sociated with website defacement due to poor security.  The Managed IT Services ITQ contract terms and conditions include minimum requirements suitable for most IT managed services agreements where confidential state data not regulated by the federal gover</w:t>
      </w:r>
      <w:r>
        <w:rPr>
          <w:i/>
          <w:sz w:val="18"/>
          <w:szCs w:val="18"/>
        </w:rPr>
        <w:t>nment is present.  Additional requirements may be needed based on your project’s data profile.  Pick a number that you believe represents the type of data your project will process, store, or otherwise access:</w:t>
      </w:r>
    </w:p>
    <w:p w:rsidR="003305CB" w:rsidRDefault="003305CB"/>
    <w:p w:rsidR="003305CB" w:rsidRDefault="003305CB"/>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3305CB">
        <w:trPr>
          <w:jc w:val="center"/>
        </w:trPr>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1337" w:type="dxa"/>
            <w:shd w:val="clear" w:color="auto" w:fill="FFFF00"/>
            <w:tcMar>
              <w:top w:w="100" w:type="dxa"/>
              <w:left w:w="100" w:type="dxa"/>
              <w:bottom w:w="100" w:type="dxa"/>
              <w:right w:w="100" w:type="dxa"/>
            </w:tcMar>
          </w:tcPr>
          <w:p w:rsidR="003305CB" w:rsidRDefault="003305CB">
            <w:pPr>
              <w:widowControl w:val="0"/>
              <w:spacing w:line="240" w:lineRule="auto"/>
            </w:pPr>
          </w:p>
        </w:tc>
      </w:tr>
      <w:tr w:rsidR="003305CB">
        <w:trPr>
          <w:jc w:val="center"/>
        </w:trPr>
        <w:tc>
          <w:tcPr>
            <w:tcW w:w="1337" w:type="dxa"/>
            <w:tcMar>
              <w:top w:w="100" w:type="dxa"/>
              <w:left w:w="100" w:type="dxa"/>
              <w:bottom w:w="100" w:type="dxa"/>
              <w:right w:w="100" w:type="dxa"/>
            </w:tcMar>
          </w:tcPr>
          <w:p w:rsidR="003305CB" w:rsidRDefault="00A7636A">
            <w:pPr>
              <w:widowControl w:val="0"/>
              <w:spacing w:line="240" w:lineRule="auto"/>
            </w:pPr>
            <w:r>
              <w:rPr>
                <w:b/>
                <w:sz w:val="18"/>
                <w:szCs w:val="18"/>
              </w:rPr>
              <w:t>Only Public Data</w:t>
            </w:r>
          </w:p>
        </w:tc>
        <w:tc>
          <w:tcPr>
            <w:tcW w:w="1337" w:type="dxa"/>
            <w:tcMar>
              <w:top w:w="100" w:type="dxa"/>
              <w:left w:w="100" w:type="dxa"/>
              <w:bottom w:w="100" w:type="dxa"/>
              <w:right w:w="100" w:type="dxa"/>
            </w:tcMar>
          </w:tcPr>
          <w:p w:rsidR="003305CB" w:rsidRDefault="00A7636A">
            <w:pPr>
              <w:widowControl w:val="0"/>
              <w:spacing w:line="240" w:lineRule="auto"/>
            </w:pPr>
            <w:r>
              <w:pict>
                <v:rect id="_x0000_i1025" style="width:0;height:1.5pt" o:hralign="center" o:hrstd="t" o:hr="t" fillcolor="#a0a0a0" stroked="f"/>
              </w:pict>
            </w:r>
          </w:p>
        </w:tc>
        <w:tc>
          <w:tcPr>
            <w:tcW w:w="1337" w:type="dxa"/>
            <w:tcMar>
              <w:top w:w="100" w:type="dxa"/>
              <w:left w:w="100" w:type="dxa"/>
              <w:bottom w:w="100" w:type="dxa"/>
              <w:right w:w="100" w:type="dxa"/>
            </w:tcMar>
          </w:tcPr>
          <w:p w:rsidR="003305CB" w:rsidRDefault="00A7636A">
            <w:pPr>
              <w:widowControl w:val="0"/>
              <w:spacing w:line="240" w:lineRule="auto"/>
            </w:pPr>
            <w:r>
              <w:pict>
                <v:rect id="_x0000_i1026" style="width:0;height:1.5pt" o:hralign="center" o:hrstd="t" o:hr="t" fillcolor="#a0a0a0" stroked="f"/>
              </w:pict>
            </w:r>
          </w:p>
        </w:tc>
        <w:tc>
          <w:tcPr>
            <w:tcW w:w="1337" w:type="dxa"/>
            <w:tcMar>
              <w:top w:w="100" w:type="dxa"/>
              <w:left w:w="100" w:type="dxa"/>
              <w:bottom w:w="100" w:type="dxa"/>
              <w:right w:w="100" w:type="dxa"/>
            </w:tcMar>
          </w:tcPr>
          <w:p w:rsidR="003305CB" w:rsidRDefault="00A7636A">
            <w:pPr>
              <w:widowControl w:val="0"/>
              <w:spacing w:line="240" w:lineRule="auto"/>
            </w:pPr>
            <w:r>
              <w:rPr>
                <w:b/>
                <w:sz w:val="18"/>
                <w:szCs w:val="18"/>
              </w:rPr>
              <w:t>Sensitive Data</w:t>
            </w:r>
          </w:p>
        </w:tc>
        <w:tc>
          <w:tcPr>
            <w:tcW w:w="1337" w:type="dxa"/>
            <w:tcMar>
              <w:top w:w="100" w:type="dxa"/>
              <w:left w:w="100" w:type="dxa"/>
              <w:bottom w:w="100" w:type="dxa"/>
              <w:right w:w="100" w:type="dxa"/>
            </w:tcMar>
          </w:tcPr>
          <w:p w:rsidR="003305CB" w:rsidRDefault="00A7636A">
            <w:pPr>
              <w:widowControl w:val="0"/>
              <w:spacing w:line="240" w:lineRule="auto"/>
            </w:pPr>
            <w:r>
              <w:pict>
                <v:rect id="_x0000_i1027" style="width:0;height:1.5pt" o:hralign="center" o:hrstd="t" o:hr="t" fillcolor="#a0a0a0" stroked="f"/>
              </w:pict>
            </w:r>
          </w:p>
        </w:tc>
        <w:tc>
          <w:tcPr>
            <w:tcW w:w="1337" w:type="dxa"/>
            <w:tcMar>
              <w:top w:w="100" w:type="dxa"/>
              <w:left w:w="100" w:type="dxa"/>
              <w:bottom w:w="100" w:type="dxa"/>
              <w:right w:w="100" w:type="dxa"/>
            </w:tcMar>
          </w:tcPr>
          <w:p w:rsidR="003305CB" w:rsidRDefault="00A7636A">
            <w:pPr>
              <w:widowControl w:val="0"/>
              <w:spacing w:line="240" w:lineRule="auto"/>
            </w:pPr>
            <w:r>
              <w:pict>
                <v:rect id="_x0000_i1028" style="width:0;height:1.5pt" o:hralign="center" o:hrstd="t" o:hr="t" fillcolor="#a0a0a0" stroked="f"/>
              </w:pict>
            </w:r>
          </w:p>
        </w:tc>
        <w:tc>
          <w:tcPr>
            <w:tcW w:w="1337" w:type="dxa"/>
            <w:tcMar>
              <w:top w:w="100" w:type="dxa"/>
              <w:left w:w="100" w:type="dxa"/>
              <w:bottom w:w="100" w:type="dxa"/>
              <w:right w:w="100" w:type="dxa"/>
            </w:tcMar>
          </w:tcPr>
          <w:p w:rsidR="003305CB" w:rsidRDefault="00A7636A">
            <w:pPr>
              <w:widowControl w:val="0"/>
              <w:spacing w:line="240" w:lineRule="auto"/>
            </w:pPr>
            <w:r>
              <w:rPr>
                <w:b/>
                <w:sz w:val="18"/>
                <w:szCs w:val="18"/>
              </w:rPr>
              <w:t>Confidential Data</w:t>
            </w:r>
          </w:p>
        </w:tc>
      </w:tr>
    </w:tbl>
    <w:p w:rsidR="003305CB" w:rsidRDefault="003305CB"/>
    <w:p w:rsidR="003305CB" w:rsidRDefault="00A7636A">
      <w:r>
        <w:t>Provide a brief explanation of your selection above:</w:t>
      </w:r>
    </w:p>
    <w:p w:rsidR="003305CB" w:rsidRDefault="003305CB">
      <w:pPr>
        <w:jc w:val="center"/>
      </w:pPr>
    </w:p>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Compliance Risk </w:t>
      </w:r>
      <w:r>
        <w:t>(Pick one or more)</w:t>
      </w:r>
    </w:p>
    <w:p w:rsidR="003305CB" w:rsidRDefault="00A7636A">
      <w:r>
        <w:rPr>
          <w:i/>
          <w:sz w:val="18"/>
          <w:szCs w:val="18"/>
        </w:rPr>
        <w:t>Most State information technology projects are required to comply with certain controls.  The ITQ contract terms and conditions include minimum requirements for compliance with State IT security policies, but additional compliance requirements may be requi</w:t>
      </w:r>
      <w:r>
        <w:rPr>
          <w:i/>
          <w:sz w:val="18"/>
          <w:szCs w:val="18"/>
        </w:rPr>
        <w:t xml:space="preserve">red by regulators if applicable.  Below is a list of common regulations affecting state </w:t>
      </w:r>
      <w:proofErr w:type="gramStart"/>
      <w:r>
        <w:rPr>
          <w:i/>
          <w:sz w:val="18"/>
          <w:szCs w:val="18"/>
        </w:rPr>
        <w:t>data.</w:t>
      </w:r>
      <w:proofErr w:type="gramEnd"/>
      <w:r>
        <w:rPr>
          <w:i/>
          <w:sz w:val="18"/>
          <w:szCs w:val="18"/>
        </w:rPr>
        <w:t xml:space="preserve">  Please check any that apply to your IT Managed Services Project and add others not shown in the space provided:</w:t>
      </w:r>
    </w:p>
    <w:p w:rsidR="003305CB" w:rsidRDefault="003305CB"/>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4005"/>
        <w:gridCol w:w="630"/>
        <w:gridCol w:w="4050"/>
      </w:tblGrid>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05" w:type="dxa"/>
            <w:tcMar>
              <w:top w:w="100" w:type="dxa"/>
              <w:left w:w="100" w:type="dxa"/>
              <w:bottom w:w="100" w:type="dxa"/>
              <w:right w:w="100" w:type="dxa"/>
            </w:tcMar>
          </w:tcPr>
          <w:p w:rsidR="003305CB" w:rsidRDefault="00A7636A">
            <w:pPr>
              <w:widowControl w:val="0"/>
              <w:spacing w:line="240" w:lineRule="auto"/>
            </w:pPr>
            <w:r>
              <w:t>HIPAA</w:t>
            </w:r>
          </w:p>
        </w:tc>
        <w:tc>
          <w:tcPr>
            <w:tcW w:w="63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50" w:type="dxa"/>
            <w:tcMar>
              <w:top w:w="100" w:type="dxa"/>
              <w:left w:w="100" w:type="dxa"/>
              <w:bottom w:w="100" w:type="dxa"/>
              <w:right w:w="100" w:type="dxa"/>
            </w:tcMar>
          </w:tcPr>
          <w:p w:rsidR="003305CB" w:rsidRDefault="00A7636A">
            <w:pPr>
              <w:widowControl w:val="0"/>
              <w:spacing w:line="240" w:lineRule="auto"/>
            </w:pPr>
            <w:r>
              <w:t>CJIS</w:t>
            </w:r>
          </w:p>
        </w:tc>
      </w:tr>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05" w:type="dxa"/>
            <w:tcMar>
              <w:top w:w="100" w:type="dxa"/>
              <w:left w:w="100" w:type="dxa"/>
              <w:bottom w:w="100" w:type="dxa"/>
              <w:right w:w="100" w:type="dxa"/>
            </w:tcMar>
          </w:tcPr>
          <w:p w:rsidR="003305CB" w:rsidRDefault="00A7636A">
            <w:pPr>
              <w:widowControl w:val="0"/>
              <w:spacing w:line="240" w:lineRule="auto"/>
            </w:pPr>
            <w:r>
              <w:t>IRS Pub 1075 (indicate if Child S</w:t>
            </w:r>
            <w:r>
              <w:t>upport Recovery tax information below)</w:t>
            </w:r>
          </w:p>
        </w:tc>
        <w:tc>
          <w:tcPr>
            <w:tcW w:w="63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50" w:type="dxa"/>
            <w:tcMar>
              <w:top w:w="100" w:type="dxa"/>
              <w:left w:w="100" w:type="dxa"/>
              <w:bottom w:w="100" w:type="dxa"/>
              <w:right w:w="100" w:type="dxa"/>
            </w:tcMar>
          </w:tcPr>
          <w:p w:rsidR="003305CB" w:rsidRDefault="00A7636A">
            <w:pPr>
              <w:widowControl w:val="0"/>
              <w:spacing w:line="240" w:lineRule="auto"/>
            </w:pPr>
            <w:r>
              <w:t>FERPA</w:t>
            </w:r>
          </w:p>
        </w:tc>
      </w:tr>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05" w:type="dxa"/>
            <w:tcMar>
              <w:top w:w="100" w:type="dxa"/>
              <w:left w:w="100" w:type="dxa"/>
              <w:bottom w:w="100" w:type="dxa"/>
              <w:right w:w="100" w:type="dxa"/>
            </w:tcMar>
          </w:tcPr>
          <w:p w:rsidR="003305CB" w:rsidRDefault="00A7636A">
            <w:pPr>
              <w:widowControl w:val="0"/>
              <w:spacing w:line="240" w:lineRule="auto"/>
            </w:pPr>
            <w:r>
              <w:t>REAL ID</w:t>
            </w:r>
          </w:p>
        </w:tc>
        <w:tc>
          <w:tcPr>
            <w:tcW w:w="63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50" w:type="dxa"/>
            <w:tcMar>
              <w:top w:w="100" w:type="dxa"/>
              <w:left w:w="100" w:type="dxa"/>
              <w:bottom w:w="100" w:type="dxa"/>
              <w:right w:w="100" w:type="dxa"/>
            </w:tcMar>
          </w:tcPr>
          <w:p w:rsidR="003305CB" w:rsidRDefault="00A7636A">
            <w:pPr>
              <w:widowControl w:val="0"/>
              <w:spacing w:line="240" w:lineRule="auto"/>
            </w:pPr>
            <w:r>
              <w:t>PCI-DSS</w:t>
            </w:r>
          </w:p>
        </w:tc>
      </w:tr>
      <w:tr w:rsidR="003305CB">
        <w:tc>
          <w:tcPr>
            <w:tcW w:w="67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05" w:type="dxa"/>
            <w:tcMar>
              <w:top w:w="100" w:type="dxa"/>
              <w:left w:w="100" w:type="dxa"/>
              <w:bottom w:w="100" w:type="dxa"/>
              <w:right w:w="100" w:type="dxa"/>
            </w:tcMar>
          </w:tcPr>
          <w:p w:rsidR="003305CB" w:rsidRDefault="00A7636A">
            <w:pPr>
              <w:widowControl w:val="0"/>
              <w:spacing w:line="240" w:lineRule="auto"/>
            </w:pPr>
            <w:r>
              <w:t>None or I don’t know</w:t>
            </w:r>
          </w:p>
        </w:tc>
        <w:tc>
          <w:tcPr>
            <w:tcW w:w="63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4050" w:type="dxa"/>
            <w:tcMar>
              <w:top w:w="100" w:type="dxa"/>
              <w:left w:w="100" w:type="dxa"/>
              <w:bottom w:w="100" w:type="dxa"/>
              <w:right w:w="100" w:type="dxa"/>
            </w:tcMar>
          </w:tcPr>
          <w:p w:rsidR="003305CB" w:rsidRDefault="00A7636A">
            <w:pPr>
              <w:widowControl w:val="0"/>
              <w:spacing w:line="240" w:lineRule="auto"/>
            </w:pPr>
            <w:r>
              <w:t>Other - list below</w:t>
            </w:r>
          </w:p>
        </w:tc>
      </w:tr>
    </w:tbl>
    <w:p w:rsidR="003305CB" w:rsidRDefault="003305CB"/>
    <w:p w:rsidR="003305CB" w:rsidRDefault="00A7636A">
      <w:r>
        <w:rPr>
          <w:highlight w:val="yellow"/>
        </w:rPr>
        <w:t>[List others here]</w:t>
      </w:r>
    </w:p>
    <w:p w:rsidR="003305CB" w:rsidRDefault="003305CB"/>
    <w:p w:rsidR="003305CB" w:rsidRDefault="00A7636A">
      <w:r>
        <w:rPr>
          <w:b/>
        </w:rPr>
        <w:t xml:space="preserve">Business Impact Risk </w:t>
      </w:r>
      <w:r>
        <w:t>(Brief Explanation)</w:t>
      </w:r>
    </w:p>
    <w:p w:rsidR="003305CB" w:rsidRDefault="00A7636A">
      <w:r>
        <w:rPr>
          <w:i/>
          <w:sz w:val="18"/>
          <w:szCs w:val="18"/>
        </w:rPr>
        <w:t>IT services frequently generate quantifiable business value for an agency.  If IT managed services are unavailable for a period of time, what is the business impact for your agency?   The ITQ contract terms and conditions include minimum requirements for i</w:t>
      </w:r>
      <w:r>
        <w:rPr>
          <w:i/>
          <w:sz w:val="18"/>
          <w:szCs w:val="18"/>
        </w:rPr>
        <w:t xml:space="preserve">ndemnification and liability, but these may not be suitable for all projects.  If a managed IT </w:t>
      </w:r>
      <w:r>
        <w:rPr>
          <w:i/>
          <w:sz w:val="18"/>
          <w:szCs w:val="18"/>
        </w:rPr>
        <w:lastRenderedPageBreak/>
        <w:t xml:space="preserve">service is not available, what are the business risks to your agency?  Examples of the impact of IT managed services being unavailable for one day include: Low business risk - </w:t>
      </w:r>
      <w:r>
        <w:rPr>
          <w:i/>
          <w:sz w:val="18"/>
          <w:szCs w:val="18"/>
        </w:rPr>
        <w:t>there may be minor impacts such as increased telephone calls.  Medium business risk - significant disruption including sending employees home for the day.  High business risk - direct and immediate public or employee health &amp; safety impacts</w:t>
      </w:r>
      <w:r>
        <w:rPr>
          <w:i/>
          <w:sz w:val="18"/>
          <w:szCs w:val="18"/>
        </w:rPr>
        <w:t xml:space="preserve"> or financial impacts that could require unplanned executive council expenditures. </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Financial Risk </w:t>
      </w:r>
      <w:r>
        <w:t>(Brief Explanation)</w:t>
      </w:r>
    </w:p>
    <w:p w:rsidR="003305CB" w:rsidRDefault="00A7636A">
      <w:r>
        <w:rPr>
          <w:i/>
          <w:sz w:val="18"/>
          <w:szCs w:val="18"/>
        </w:rPr>
        <w:t>Procurement and contracting requirements of the State of Iowa impose certain rules governing pay for performance and related contractor accountability guidelines that are already included in the ITQ.  How much financial performance risk do you intend to sh</w:t>
      </w:r>
      <w:r>
        <w:rPr>
          <w:i/>
          <w:sz w:val="18"/>
          <w:szCs w:val="18"/>
        </w:rPr>
        <w:t>ift to the contractor?  How much risk financial performance risk does your agency wish to accept?  A simple approach to most procurements is to impose a fixed price or hourly rate model.  Fixed price procurements are generally associated with discrete enga</w:t>
      </w:r>
      <w:r>
        <w:rPr>
          <w:i/>
          <w:sz w:val="18"/>
          <w:szCs w:val="18"/>
        </w:rPr>
        <w:t>gements for project-specific work (an activity with a fixed timeline for completion.  Fixed price IT Managed Services procurements generally include more detailed requirements to ensure you receive best value, along with proposed milestone and delivery pay</w:t>
      </w:r>
      <w:r>
        <w:rPr>
          <w:i/>
          <w:sz w:val="18"/>
          <w:szCs w:val="18"/>
        </w:rPr>
        <w:t>ment schedules upon contract execution.  Hourly rate IT Managed Services procurements are most often associated with continuous engagements and can require less up-front information, but must be closely monitored to ensure work is authorized, accepted, and</w:t>
      </w:r>
      <w:r>
        <w:rPr>
          <w:i/>
          <w:sz w:val="18"/>
          <w:szCs w:val="18"/>
        </w:rPr>
        <w:t xml:space="preserve"> consistent with agency budget parameters. It is recommended to structure any hourly engagement for limited time durations with limits on total billable hours.  Structure your procurements as fixed price wherever possible.  Provide a brief explanation of y</w:t>
      </w:r>
      <w:r>
        <w:rPr>
          <w:i/>
          <w:sz w:val="18"/>
          <w:szCs w:val="18"/>
        </w:rPr>
        <w:t xml:space="preserve">our desired approach </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Other Risk </w:t>
      </w:r>
      <w:r>
        <w:t>(Brief Explanation)</w:t>
      </w:r>
    </w:p>
    <w:p w:rsidR="003305CB" w:rsidRDefault="00A7636A">
      <w:r>
        <w:rPr>
          <w:i/>
          <w:sz w:val="18"/>
          <w:szCs w:val="18"/>
        </w:rPr>
        <w:t>Other risks may be present for your project that will require IT Managed Services contractors to accept additional terms and conditions.  Please describe other risks below. Examples:</w:t>
      </w:r>
      <w:r>
        <w:rPr>
          <w:i/>
          <w:sz w:val="18"/>
          <w:szCs w:val="18"/>
        </w:rPr>
        <w:t xml:space="preserve"> Political risks that will require the agency to engage the Governor’s office in the event of a problem.</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u w:val="single"/>
        </w:rPr>
        <w:t xml:space="preserve">Section 3 - Costs - </w:t>
      </w:r>
      <w:r>
        <w:rPr>
          <w:b/>
          <w:i/>
          <w:u w:val="single"/>
        </w:rPr>
        <w:t>How do you want to measure the costs of contractor proposals?</w:t>
      </w:r>
    </w:p>
    <w:p w:rsidR="003305CB" w:rsidRDefault="003305CB"/>
    <w:p w:rsidR="003305CB" w:rsidRDefault="00A7636A">
      <w:r>
        <w:rPr>
          <w:b/>
        </w:rPr>
        <w:t xml:space="preserve">Budget </w:t>
      </w:r>
      <w:r>
        <w:t>(Brief Explanation)</w:t>
      </w:r>
    </w:p>
    <w:p w:rsidR="003305CB" w:rsidRDefault="00A7636A">
      <w:r>
        <w:rPr>
          <w:i/>
          <w:sz w:val="18"/>
          <w:szCs w:val="18"/>
        </w:rPr>
        <w:t>All information tech</w:t>
      </w:r>
      <w:r>
        <w:rPr>
          <w:i/>
          <w:sz w:val="18"/>
          <w:szCs w:val="18"/>
        </w:rPr>
        <w:t xml:space="preserve">nology projects begin with a budget.  What is your budget for the IT Managed Services Engagement you are contemplating </w:t>
      </w:r>
      <w:proofErr w:type="gramStart"/>
      <w:r>
        <w:rPr>
          <w:i/>
          <w:sz w:val="18"/>
          <w:szCs w:val="18"/>
        </w:rPr>
        <w:t>here:</w:t>
      </w:r>
      <w:proofErr w:type="gramEnd"/>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Pr>
        <w:jc w:val="center"/>
      </w:pPr>
    </w:p>
    <w:p w:rsidR="003305CB" w:rsidRDefault="00A7636A">
      <w:r>
        <w:rPr>
          <w:b/>
        </w:rPr>
        <w:t>Project Milestones</w:t>
      </w:r>
      <w:r>
        <w:t xml:space="preserve"> (Brief Explanation)</w:t>
      </w:r>
    </w:p>
    <w:p w:rsidR="003305CB" w:rsidRDefault="00A7636A">
      <w:r>
        <w:rPr>
          <w:i/>
          <w:sz w:val="18"/>
          <w:szCs w:val="18"/>
        </w:rPr>
        <w:t>For discrete projects, payment may be made to a contractor in accordanc</w:t>
      </w:r>
      <w:r>
        <w:rPr>
          <w:i/>
          <w:sz w:val="18"/>
          <w:szCs w:val="18"/>
        </w:rPr>
        <w:t>e with a schedule for certain milestones and deliverables.  Provide the milestones and deliverables you anticipate for your project if known.  These may be used as part of the cost proposal template to divide contractor cost proposals into component parts.</w:t>
      </w:r>
      <w:r>
        <w:rPr>
          <w:i/>
          <w:sz w:val="18"/>
          <w:szCs w:val="18"/>
        </w:rPr>
        <w:t xml:space="preserve">  For continuous projects delivered on an hourly basis, you may respond N/A.</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rPr>
        <w:t xml:space="preserve">Cost Comparisons </w:t>
      </w:r>
      <w:r>
        <w:t>(Brief Explanation)</w:t>
      </w:r>
    </w:p>
    <w:p w:rsidR="003305CB" w:rsidRDefault="00A7636A">
      <w:r>
        <w:rPr>
          <w:i/>
          <w:sz w:val="18"/>
          <w:szCs w:val="18"/>
        </w:rPr>
        <w:lastRenderedPageBreak/>
        <w:t>One of the most important challenges associated with drafting an RFP is finding a way to normalize and compare contractor</w:t>
      </w:r>
      <w:r>
        <w:rPr>
          <w:i/>
          <w:sz w:val="18"/>
          <w:szCs w:val="18"/>
        </w:rPr>
        <w:t xml:space="preserve"> cost proposals.  For continuous hourly rate engagements, this can be done simply by requiring </w:t>
      </w:r>
      <w:proofErr w:type="gramStart"/>
      <w:r>
        <w:rPr>
          <w:i/>
          <w:sz w:val="18"/>
          <w:szCs w:val="18"/>
        </w:rPr>
        <w:t>contractors</w:t>
      </w:r>
      <w:proofErr w:type="gramEnd"/>
      <w:r>
        <w:rPr>
          <w:i/>
          <w:sz w:val="18"/>
          <w:szCs w:val="18"/>
        </w:rPr>
        <w:t xml:space="preserve"> state an hourly rate (either blended or on a schedule according to different categories of service delivered).  For fixed price application developme</w:t>
      </w:r>
      <w:r>
        <w:rPr>
          <w:i/>
          <w:sz w:val="18"/>
          <w:szCs w:val="18"/>
        </w:rPr>
        <w:t xml:space="preserve">nt engagements, this can be done by requiring an </w:t>
      </w:r>
      <w:proofErr w:type="spellStart"/>
      <w:r>
        <w:rPr>
          <w:i/>
          <w:sz w:val="18"/>
          <w:szCs w:val="18"/>
        </w:rPr>
        <w:t>all inclusive</w:t>
      </w:r>
      <w:proofErr w:type="spellEnd"/>
      <w:r>
        <w:rPr>
          <w:i/>
          <w:sz w:val="18"/>
          <w:szCs w:val="18"/>
        </w:rPr>
        <w:t xml:space="preserve"> fixed price based on detailed business analysis artifacts furnished as part of the RFP including technical specifications, workflow diagrams, data models, and other materials. Multipart or hybr</w:t>
      </w:r>
      <w:r>
        <w:rPr>
          <w:i/>
          <w:sz w:val="18"/>
          <w:szCs w:val="18"/>
        </w:rPr>
        <w:t>id cost proposals containing elements of both hourly and fixed price scenarios may be needed to bid both the development of an application (fixed price) and subsequent as/needed maintenance and enhancements (hourly rate) with points allocated to one or bot</w:t>
      </w:r>
      <w:r>
        <w:rPr>
          <w:i/>
          <w:sz w:val="18"/>
          <w:szCs w:val="18"/>
        </w:rPr>
        <w:t>h portions.  Please describe how you plan to compare contractor costs for the purposes of making the award?  What will your cost proposal contain based on the considerations described above?</w:t>
      </w:r>
    </w:p>
    <w:p w:rsidR="003305CB" w:rsidRDefault="003305CB"/>
    <w:p w:rsidR="003305CB" w:rsidRDefault="00A7636A">
      <w:r>
        <w:rPr>
          <w:highlight w:val="yellow"/>
        </w:rPr>
        <w:t>[</w:t>
      </w:r>
      <w:proofErr w:type="gramStart"/>
      <w:r>
        <w:rPr>
          <w:highlight w:val="yellow"/>
        </w:rPr>
        <w:t>Your</w:t>
      </w:r>
      <w:proofErr w:type="gramEnd"/>
      <w:r>
        <w:rPr>
          <w:highlight w:val="yellow"/>
        </w:rPr>
        <w:t xml:space="preserve"> Answer Here]</w:t>
      </w:r>
    </w:p>
    <w:p w:rsidR="003305CB" w:rsidRDefault="003305CB"/>
    <w:p w:rsidR="003305CB" w:rsidRDefault="00A7636A">
      <w:r>
        <w:rPr>
          <w:b/>
          <w:u w:val="single"/>
        </w:rPr>
        <w:t>Section 4 - Other Considerations</w:t>
      </w:r>
      <w:r>
        <w:rPr>
          <w:b/>
          <w:i/>
          <w:u w:val="single"/>
        </w:rPr>
        <w:t xml:space="preserve"> - What things did we miss?</w:t>
      </w:r>
    </w:p>
    <w:p w:rsidR="003305CB" w:rsidRDefault="003305CB"/>
    <w:p w:rsidR="003305CB" w:rsidRDefault="00A7636A">
      <w:r>
        <w:rPr>
          <w:b/>
        </w:rPr>
        <w:t xml:space="preserve">RFP Optional Considerations </w:t>
      </w:r>
      <w:r>
        <w:t>(Check one or more)</w:t>
      </w:r>
    </w:p>
    <w:p w:rsidR="003305CB" w:rsidRDefault="00A7636A">
      <w:r>
        <w:rPr>
          <w:i/>
          <w:sz w:val="18"/>
          <w:szCs w:val="18"/>
        </w:rPr>
        <w:t>The ITQ RFP template contains a number of optional sections that may or may not be required based on the specific considerations your project brings to bear.  Please check any are</w:t>
      </w:r>
      <w:r>
        <w:rPr>
          <w:i/>
          <w:sz w:val="18"/>
          <w:szCs w:val="18"/>
        </w:rPr>
        <w:t>as that you are certain will be required by your project.  If any area is not required, it can be removed from your RFP:</w:t>
      </w:r>
    </w:p>
    <w:p w:rsidR="003305CB" w:rsidRDefault="003305CB"/>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2250"/>
        <w:gridCol w:w="6165"/>
      </w:tblGrid>
      <w:tr w:rsidR="003305CB">
        <w:tc>
          <w:tcPr>
            <w:tcW w:w="945" w:type="dxa"/>
            <w:tcMar>
              <w:top w:w="100" w:type="dxa"/>
              <w:left w:w="100" w:type="dxa"/>
              <w:bottom w:w="100" w:type="dxa"/>
              <w:right w:w="100" w:type="dxa"/>
            </w:tcMar>
          </w:tcPr>
          <w:p w:rsidR="003305CB" w:rsidRDefault="00A7636A">
            <w:pPr>
              <w:widowControl w:val="0"/>
              <w:spacing w:line="240" w:lineRule="auto"/>
            </w:pPr>
            <w:r>
              <w:rPr>
                <w:b/>
              </w:rPr>
              <w:t>Need?</w:t>
            </w:r>
          </w:p>
        </w:tc>
        <w:tc>
          <w:tcPr>
            <w:tcW w:w="2250" w:type="dxa"/>
            <w:tcMar>
              <w:top w:w="100" w:type="dxa"/>
              <w:left w:w="100" w:type="dxa"/>
              <w:bottom w:w="100" w:type="dxa"/>
              <w:right w:w="100" w:type="dxa"/>
            </w:tcMar>
          </w:tcPr>
          <w:p w:rsidR="003305CB" w:rsidRDefault="00A7636A">
            <w:pPr>
              <w:widowControl w:val="0"/>
              <w:spacing w:line="240" w:lineRule="auto"/>
            </w:pPr>
            <w:r>
              <w:rPr>
                <w:b/>
              </w:rPr>
              <w:t>Item/RFP Template Section</w:t>
            </w:r>
          </w:p>
        </w:tc>
        <w:tc>
          <w:tcPr>
            <w:tcW w:w="6165" w:type="dxa"/>
            <w:tcMar>
              <w:top w:w="100" w:type="dxa"/>
              <w:left w:w="100" w:type="dxa"/>
              <w:bottom w:w="100" w:type="dxa"/>
              <w:right w:w="100" w:type="dxa"/>
            </w:tcMar>
          </w:tcPr>
          <w:p w:rsidR="003305CB" w:rsidRDefault="00A7636A">
            <w:pPr>
              <w:widowControl w:val="0"/>
              <w:spacing w:line="240" w:lineRule="auto"/>
            </w:pPr>
            <w:r>
              <w:rPr>
                <w:b/>
              </w:rPr>
              <w:t>Explanation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Resources/2.5</w:t>
            </w:r>
          </w:p>
        </w:tc>
        <w:tc>
          <w:tcPr>
            <w:tcW w:w="6165" w:type="dxa"/>
            <w:tcMar>
              <w:top w:w="100" w:type="dxa"/>
              <w:left w:w="100" w:type="dxa"/>
              <w:bottom w:w="100" w:type="dxa"/>
              <w:right w:w="100" w:type="dxa"/>
            </w:tcMar>
          </w:tcPr>
          <w:p w:rsidR="003305CB" w:rsidRDefault="00A7636A">
            <w:pPr>
              <w:widowControl w:val="0"/>
              <w:spacing w:line="240" w:lineRule="auto"/>
            </w:pPr>
            <w:r>
              <w:t>Do you have special resource needs such as a room where contractors can vi</w:t>
            </w:r>
            <w:r>
              <w:t xml:space="preserve">ew special information, CDs, </w:t>
            </w:r>
            <w:proofErr w:type="spellStart"/>
            <w:r>
              <w:t>etc</w:t>
            </w:r>
            <w:proofErr w:type="spellEnd"/>
            <w:r>
              <w:t>? (</w:t>
            </w:r>
            <w:r>
              <w:rPr>
                <w:b/>
              </w:rPr>
              <w:t>uncommon</w:t>
            </w:r>
            <w:r>
              <w:t>)</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Pre-Proposal Conference/2.6</w:t>
            </w:r>
          </w:p>
        </w:tc>
        <w:tc>
          <w:tcPr>
            <w:tcW w:w="6165" w:type="dxa"/>
            <w:tcMar>
              <w:top w:w="100" w:type="dxa"/>
              <w:left w:w="100" w:type="dxa"/>
              <w:bottom w:w="100" w:type="dxa"/>
              <w:right w:w="100" w:type="dxa"/>
            </w:tcMar>
          </w:tcPr>
          <w:p w:rsidR="003305CB" w:rsidRDefault="00A7636A">
            <w:pPr>
              <w:widowControl w:val="0"/>
              <w:spacing w:line="240" w:lineRule="auto"/>
            </w:pPr>
            <w:r>
              <w:t>Do you intend to meet with contractors after the RFP has been delivered but before proposals are due for the purpose of answering questions? (</w:t>
            </w:r>
            <w:r>
              <w:rPr>
                <w:b/>
              </w:rPr>
              <w:t>common</w:t>
            </w:r>
            <w:r>
              <w:t>)</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Contractor Presentations/2.24</w:t>
            </w:r>
          </w:p>
        </w:tc>
        <w:tc>
          <w:tcPr>
            <w:tcW w:w="6165" w:type="dxa"/>
            <w:tcMar>
              <w:top w:w="100" w:type="dxa"/>
              <w:left w:w="100" w:type="dxa"/>
              <w:bottom w:w="100" w:type="dxa"/>
              <w:right w:w="100" w:type="dxa"/>
            </w:tcMar>
          </w:tcPr>
          <w:p w:rsidR="003305CB" w:rsidRDefault="00A7636A">
            <w:pPr>
              <w:widowControl w:val="0"/>
              <w:spacing w:line="240" w:lineRule="auto"/>
            </w:pPr>
            <w:r>
              <w:t>Do you intend to require contractors to give a presentation to your evaluation committee as part of the proposal process? (</w:t>
            </w:r>
            <w:r>
              <w:rPr>
                <w:b/>
              </w:rPr>
              <w:t>uncommon</w:t>
            </w:r>
            <w:r>
              <w:t>)</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Guaranteed Minimums/2.3</w:t>
            </w:r>
          </w:p>
        </w:tc>
        <w:tc>
          <w:tcPr>
            <w:tcW w:w="6165" w:type="dxa"/>
            <w:tcMar>
              <w:top w:w="100" w:type="dxa"/>
              <w:left w:w="100" w:type="dxa"/>
              <w:bottom w:w="100" w:type="dxa"/>
              <w:right w:w="100" w:type="dxa"/>
            </w:tcMar>
          </w:tcPr>
          <w:p w:rsidR="003305CB" w:rsidRDefault="00A7636A">
            <w:pPr>
              <w:widowControl w:val="0"/>
              <w:spacing w:line="240" w:lineRule="auto"/>
            </w:pPr>
            <w:r>
              <w:t>Is there a minimum quantity you intend to purchase from the successful contractor? (</w:t>
            </w:r>
            <w:r>
              <w:rPr>
                <w:b/>
              </w:rPr>
              <w:t>uncommon</w:t>
            </w:r>
            <w:r>
              <w:t>)</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Letters of intent/2.32</w:t>
            </w:r>
          </w:p>
        </w:tc>
        <w:tc>
          <w:tcPr>
            <w:tcW w:w="6165" w:type="dxa"/>
            <w:tcMar>
              <w:top w:w="100" w:type="dxa"/>
              <w:left w:w="100" w:type="dxa"/>
              <w:bottom w:w="100" w:type="dxa"/>
              <w:right w:w="100" w:type="dxa"/>
            </w:tcMar>
          </w:tcPr>
          <w:p w:rsidR="003305CB" w:rsidRDefault="00A7636A">
            <w:pPr>
              <w:widowControl w:val="0"/>
              <w:spacing w:line="240" w:lineRule="auto"/>
            </w:pPr>
            <w:r>
              <w:t>Will you require contractors to provide a letter of intent as a precondition of bidding (</w:t>
            </w:r>
            <w:r>
              <w:rPr>
                <w:b/>
              </w:rPr>
              <w:t>uncommon</w:t>
            </w:r>
            <w:r>
              <w:t>)</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Optional Specifications/4.4</w:t>
            </w:r>
          </w:p>
        </w:tc>
        <w:tc>
          <w:tcPr>
            <w:tcW w:w="6165" w:type="dxa"/>
            <w:tcMar>
              <w:top w:w="100" w:type="dxa"/>
              <w:left w:w="100" w:type="dxa"/>
              <w:bottom w:w="100" w:type="dxa"/>
              <w:right w:w="100" w:type="dxa"/>
            </w:tcMar>
          </w:tcPr>
          <w:p w:rsidR="003305CB" w:rsidRDefault="00A7636A">
            <w:pPr>
              <w:widowControl w:val="0"/>
              <w:spacing w:line="240" w:lineRule="auto"/>
            </w:pPr>
            <w:r>
              <w:t>Will you include optional specifications where contractors will be considered responsive even if they do not respond (</w:t>
            </w:r>
            <w:r>
              <w:rPr>
                <w:b/>
              </w:rPr>
              <w:t>uncommon)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Reclaimed/Recycled Materials/4.5</w:t>
            </w:r>
          </w:p>
        </w:tc>
        <w:tc>
          <w:tcPr>
            <w:tcW w:w="6165" w:type="dxa"/>
            <w:tcMar>
              <w:top w:w="100" w:type="dxa"/>
              <w:left w:w="100" w:type="dxa"/>
              <w:bottom w:w="100" w:type="dxa"/>
              <w:right w:w="100" w:type="dxa"/>
            </w:tcMar>
          </w:tcPr>
          <w:p w:rsidR="003305CB" w:rsidRDefault="00A7636A">
            <w:pPr>
              <w:widowControl w:val="0"/>
              <w:spacing w:line="240" w:lineRule="auto"/>
            </w:pPr>
            <w:r>
              <w:t>Will you introduce a requirement that contractors include the use of reclaimed or recycled ma</w:t>
            </w:r>
            <w:r>
              <w:t>terials as part of their proposal (</w:t>
            </w:r>
            <w:r>
              <w:rPr>
                <w:b/>
              </w:rPr>
              <w:t>uncommon)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Special Terms/6.2</w:t>
            </w:r>
          </w:p>
        </w:tc>
        <w:tc>
          <w:tcPr>
            <w:tcW w:w="6165" w:type="dxa"/>
            <w:tcMar>
              <w:top w:w="100" w:type="dxa"/>
              <w:left w:w="100" w:type="dxa"/>
              <w:bottom w:w="100" w:type="dxa"/>
              <w:right w:w="100" w:type="dxa"/>
            </w:tcMar>
          </w:tcPr>
          <w:p w:rsidR="003305CB" w:rsidRDefault="00A7636A">
            <w:pPr>
              <w:widowControl w:val="0"/>
              <w:spacing w:line="240" w:lineRule="auto"/>
            </w:pPr>
            <w:r>
              <w:t xml:space="preserve">Do you require additional terms for special considerations of your project - (e.g. federal compliance) </w:t>
            </w:r>
            <w:r>
              <w:rPr>
                <w:b/>
              </w:rPr>
              <w:t>(common)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Insurance/6.4</w:t>
            </w:r>
          </w:p>
        </w:tc>
        <w:tc>
          <w:tcPr>
            <w:tcW w:w="6165" w:type="dxa"/>
            <w:tcMar>
              <w:top w:w="100" w:type="dxa"/>
              <w:left w:w="100" w:type="dxa"/>
              <w:bottom w:w="100" w:type="dxa"/>
              <w:right w:w="100" w:type="dxa"/>
            </w:tcMar>
          </w:tcPr>
          <w:p w:rsidR="003305CB" w:rsidRDefault="00A7636A">
            <w:pPr>
              <w:widowControl w:val="0"/>
              <w:spacing w:line="240" w:lineRule="auto"/>
            </w:pPr>
            <w:r>
              <w:t>Will you require the contractor to carry certain types and leve</w:t>
            </w:r>
            <w:r>
              <w:t>ls of insurance coverage (</w:t>
            </w:r>
            <w:r>
              <w:rPr>
                <w:b/>
              </w:rPr>
              <w:t>common)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Performance Security/6.5</w:t>
            </w:r>
          </w:p>
        </w:tc>
        <w:tc>
          <w:tcPr>
            <w:tcW w:w="6165" w:type="dxa"/>
            <w:tcMar>
              <w:top w:w="100" w:type="dxa"/>
              <w:left w:w="100" w:type="dxa"/>
              <w:bottom w:w="100" w:type="dxa"/>
              <w:right w:w="100" w:type="dxa"/>
            </w:tcMar>
          </w:tcPr>
          <w:p w:rsidR="003305CB" w:rsidRDefault="00A7636A">
            <w:pPr>
              <w:widowControl w:val="0"/>
              <w:spacing w:line="240" w:lineRule="auto"/>
            </w:pPr>
            <w:r>
              <w:t>Will you require the contractor to post a bond or provide other types of performance security (</w:t>
            </w:r>
            <w:r>
              <w:rPr>
                <w:b/>
              </w:rPr>
              <w:t>uncommon)</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Quarterly Report/6.6</w:t>
            </w:r>
          </w:p>
        </w:tc>
        <w:tc>
          <w:tcPr>
            <w:tcW w:w="6165" w:type="dxa"/>
            <w:tcMar>
              <w:top w:w="100" w:type="dxa"/>
              <w:left w:w="100" w:type="dxa"/>
              <w:bottom w:w="100" w:type="dxa"/>
              <w:right w:w="100" w:type="dxa"/>
            </w:tcMar>
          </w:tcPr>
          <w:p w:rsidR="003305CB" w:rsidRDefault="00A7636A">
            <w:pPr>
              <w:widowControl w:val="0"/>
              <w:spacing w:line="240" w:lineRule="auto"/>
            </w:pPr>
            <w:r>
              <w:t>Will you require the vendor to provide quarterly reports to the State as part of their engagement (</w:t>
            </w:r>
            <w:r>
              <w:rPr>
                <w:b/>
              </w:rPr>
              <w:t>uncommon)</w:t>
            </w:r>
            <w:r>
              <w:t xml:space="preserve"> </w:t>
            </w:r>
          </w:p>
        </w:tc>
      </w:tr>
      <w:tr w:rsidR="003305CB">
        <w:tc>
          <w:tcPr>
            <w:tcW w:w="945"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2250" w:type="dxa"/>
            <w:tcMar>
              <w:top w:w="100" w:type="dxa"/>
              <w:left w:w="100" w:type="dxa"/>
              <w:bottom w:w="100" w:type="dxa"/>
              <w:right w:w="100" w:type="dxa"/>
            </w:tcMar>
          </w:tcPr>
          <w:p w:rsidR="003305CB" w:rsidRDefault="00A7636A">
            <w:pPr>
              <w:widowControl w:val="0"/>
              <w:spacing w:line="240" w:lineRule="auto"/>
            </w:pPr>
            <w:r>
              <w:t>State P-Cards/6.7</w:t>
            </w:r>
          </w:p>
        </w:tc>
        <w:tc>
          <w:tcPr>
            <w:tcW w:w="6165" w:type="dxa"/>
            <w:tcMar>
              <w:top w:w="100" w:type="dxa"/>
              <w:left w:w="100" w:type="dxa"/>
              <w:bottom w:w="100" w:type="dxa"/>
              <w:right w:w="100" w:type="dxa"/>
            </w:tcMar>
          </w:tcPr>
          <w:p w:rsidR="003305CB" w:rsidRDefault="00A7636A">
            <w:pPr>
              <w:widowControl w:val="0"/>
              <w:spacing w:line="240" w:lineRule="auto"/>
            </w:pPr>
            <w:r>
              <w:t>Will you require the vendor to accept payment via State Purchasing Card? (</w:t>
            </w:r>
            <w:r>
              <w:rPr>
                <w:b/>
              </w:rPr>
              <w:t>common)</w:t>
            </w:r>
          </w:p>
        </w:tc>
      </w:tr>
    </w:tbl>
    <w:p w:rsidR="003305CB" w:rsidRDefault="003305CB"/>
    <w:p w:rsidR="003305CB" w:rsidRDefault="00A7636A">
      <w:r>
        <w:rPr>
          <w:b/>
        </w:rPr>
        <w:t xml:space="preserve">Authorizations </w:t>
      </w:r>
      <w:r>
        <w:t>(Check one or more)</w:t>
      </w:r>
    </w:p>
    <w:p w:rsidR="003305CB" w:rsidRDefault="00A7636A">
      <w:r>
        <w:rPr>
          <w:i/>
          <w:sz w:val="18"/>
          <w:szCs w:val="18"/>
        </w:rPr>
        <w:t>As a st</w:t>
      </w:r>
      <w:r>
        <w:rPr>
          <w:i/>
          <w:sz w:val="18"/>
          <w:szCs w:val="18"/>
        </w:rPr>
        <w:t>ate agency, project authorization is required before your solicitation can be released to prequalified vendors.  The following minimum requirements are imposed on all IT projects in the State of Iowa.  Please confirm whether these steps have been completed</w:t>
      </w:r>
      <w:r>
        <w:rPr>
          <w:i/>
          <w:sz w:val="18"/>
          <w:szCs w:val="18"/>
        </w:rPr>
        <w:t xml:space="preserve"> and provide other completed authorizations in the space provided:</w:t>
      </w:r>
    </w:p>
    <w:p w:rsidR="003305CB" w:rsidRDefault="003305CB"/>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010"/>
      </w:tblGrid>
      <w:tr w:rsidR="003305CB">
        <w:tc>
          <w:tcPr>
            <w:tcW w:w="135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8010" w:type="dxa"/>
            <w:tcMar>
              <w:top w:w="100" w:type="dxa"/>
              <w:left w:w="100" w:type="dxa"/>
              <w:bottom w:w="100" w:type="dxa"/>
              <w:right w:w="100" w:type="dxa"/>
            </w:tcMar>
          </w:tcPr>
          <w:p w:rsidR="003305CB" w:rsidRDefault="00A7636A">
            <w:pPr>
              <w:widowControl w:val="0"/>
              <w:spacing w:line="240" w:lineRule="auto"/>
            </w:pPr>
            <w:r>
              <w:t>$25,000 expenditure approval (Department of Management)</w:t>
            </w:r>
          </w:p>
        </w:tc>
      </w:tr>
      <w:tr w:rsidR="003305CB">
        <w:tc>
          <w:tcPr>
            <w:tcW w:w="135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8010" w:type="dxa"/>
            <w:tcMar>
              <w:top w:w="100" w:type="dxa"/>
              <w:left w:w="100" w:type="dxa"/>
              <w:bottom w:w="100" w:type="dxa"/>
              <w:right w:w="100" w:type="dxa"/>
            </w:tcMar>
          </w:tcPr>
          <w:p w:rsidR="003305CB" w:rsidRDefault="00A7636A">
            <w:pPr>
              <w:widowControl w:val="0"/>
              <w:spacing w:line="240" w:lineRule="auto"/>
            </w:pPr>
            <w:r>
              <w:t>Technology Leadership Group Approval to Initiate</w:t>
            </w:r>
          </w:p>
        </w:tc>
      </w:tr>
      <w:tr w:rsidR="003305CB">
        <w:tc>
          <w:tcPr>
            <w:tcW w:w="1350" w:type="dxa"/>
            <w:shd w:val="clear" w:color="auto" w:fill="FFFF00"/>
            <w:tcMar>
              <w:top w:w="100" w:type="dxa"/>
              <w:left w:w="100" w:type="dxa"/>
              <w:bottom w:w="100" w:type="dxa"/>
              <w:right w:w="100" w:type="dxa"/>
            </w:tcMar>
          </w:tcPr>
          <w:p w:rsidR="003305CB" w:rsidRDefault="003305CB">
            <w:pPr>
              <w:widowControl w:val="0"/>
              <w:spacing w:line="240" w:lineRule="auto"/>
            </w:pPr>
          </w:p>
        </w:tc>
        <w:tc>
          <w:tcPr>
            <w:tcW w:w="8010" w:type="dxa"/>
            <w:tcMar>
              <w:top w:w="100" w:type="dxa"/>
              <w:left w:w="100" w:type="dxa"/>
              <w:bottom w:w="100" w:type="dxa"/>
              <w:right w:w="100" w:type="dxa"/>
            </w:tcMar>
          </w:tcPr>
          <w:p w:rsidR="003305CB" w:rsidRDefault="00A7636A">
            <w:pPr>
              <w:widowControl w:val="0"/>
              <w:spacing w:line="240" w:lineRule="auto"/>
            </w:pPr>
            <w:r>
              <w:t>Technology Leadership Group Approval to Execute</w:t>
            </w:r>
          </w:p>
        </w:tc>
      </w:tr>
    </w:tbl>
    <w:p w:rsidR="003305CB" w:rsidRDefault="003305CB"/>
    <w:p w:rsidR="003305CB" w:rsidRDefault="00A7636A">
      <w:r>
        <w:rPr>
          <w:highlight w:val="yellow"/>
        </w:rPr>
        <w:t>[Other Authorizations Completed]</w:t>
      </w:r>
      <w:r>
        <w:br w:type="page"/>
      </w:r>
    </w:p>
    <w:p w:rsidR="003305CB" w:rsidRDefault="003305CB"/>
    <w:p w:rsidR="003305CB" w:rsidRDefault="003305CB"/>
    <w:p w:rsidR="003305CB" w:rsidRDefault="00A7636A">
      <w:pPr>
        <w:jc w:val="center"/>
      </w:pPr>
      <w:r>
        <w:rPr>
          <w:b/>
        </w:rPr>
        <w:t>Attachment 1 - Mandatory Requirements Already Met By All Firms</w:t>
      </w:r>
    </w:p>
    <w:p w:rsidR="003305CB" w:rsidRDefault="003305CB"/>
    <w:p w:rsidR="003305CB" w:rsidRDefault="00A7636A">
      <w:r>
        <w:rPr>
          <w:b/>
          <w:highlight w:val="green"/>
        </w:rPr>
        <w:t xml:space="preserve">As a condition of prequalification, firms have already met the following requirements.  You do </w:t>
      </w:r>
      <w:r>
        <w:rPr>
          <w:b/>
          <w:highlight w:val="green"/>
          <w:u w:val="single"/>
        </w:rPr>
        <w:t>not</w:t>
      </w:r>
      <w:r>
        <w:rPr>
          <w:b/>
          <w:highlight w:val="green"/>
        </w:rPr>
        <w:t xml:space="preserve"> need to ask for these again in your RFP requirements (the</w:t>
      </w:r>
      <w:r>
        <w:rPr>
          <w:b/>
          <w:highlight w:val="green"/>
        </w:rPr>
        <w:t xml:space="preserve">y have already been met).  To review contractor responses, please contact the OCIO Business Services Division at </w:t>
      </w:r>
      <w:hyperlink r:id="rId7">
        <w:r>
          <w:rPr>
            <w:b/>
            <w:color w:val="1155CC"/>
            <w:highlight w:val="green"/>
            <w:u w:val="single"/>
          </w:rPr>
          <w:t>ociobrokerage@iowa.gov</w:t>
        </w:r>
      </w:hyperlink>
      <w:r>
        <w:rPr>
          <w:b/>
          <w:highlight w:val="green"/>
        </w:rPr>
        <w:t>.</w:t>
      </w:r>
    </w:p>
    <w:p w:rsidR="003305CB" w:rsidRDefault="003305CB"/>
    <w:p w:rsidR="003305CB" w:rsidRDefault="00A7636A">
      <w:pPr>
        <w:ind w:right="160" w:firstLine="1100"/>
      </w:pPr>
      <w:r>
        <w:rPr>
          <w:b/>
          <w:highlight w:val="white"/>
        </w:rPr>
        <w:t>Mandatory (Pass/Fail) Technical Requirements</w:t>
      </w:r>
    </w:p>
    <w:p w:rsidR="003305CB" w:rsidRDefault="00A7636A">
      <w:pPr>
        <w:ind w:right="160"/>
        <w:jc w:val="both"/>
      </w:pPr>
      <w:r>
        <w:rPr>
          <w:highlight w:val="white"/>
        </w:rPr>
        <w:t xml:space="preserve">All items listed in this section are Mandatory Requirements. A pass/fail evaluation will be utilized for these requirements. Respondents must mark either </w:t>
      </w:r>
      <w:r>
        <w:rPr>
          <w:b/>
          <w:highlight w:val="white"/>
        </w:rPr>
        <w:t xml:space="preserve">“yes” or “no” </w:t>
      </w:r>
      <w:r>
        <w:rPr>
          <w:highlight w:val="white"/>
        </w:rPr>
        <w:t>to each requirement in their Submissions. By indicating “yes” a Respondent agrees that i</w:t>
      </w:r>
      <w:r>
        <w:rPr>
          <w:highlight w:val="white"/>
        </w:rPr>
        <w:t>t shall comply with that requirement throughout the full term of qualification, if the Respondent is successful. In addition, if specified by the requirements or if the context otherwise requires, the Respondent shall provide references and/or supportive m</w:t>
      </w:r>
      <w:r>
        <w:rPr>
          <w:highlight w:val="white"/>
        </w:rPr>
        <w:t>aterials to verify the Respondent’s compliance with the requirement. The Agency shall have the right to determine whether the supportive information and materials submitted by the Respondent including responses to Section 4.2 and Section 4.3 demonstrate th</w:t>
      </w:r>
      <w:r>
        <w:rPr>
          <w:highlight w:val="white"/>
        </w:rPr>
        <w:t>e Respondent will be able to comply with the Mandatory Requirements. If the Agency determines the responses and supportive materials do not demonstrate the Respondent will be able to comply with the Mandatory Requirements, the Agency may reject the Submiss</w:t>
      </w:r>
      <w:r>
        <w:rPr>
          <w:highlight w:val="white"/>
        </w:rPr>
        <w:t>ion.</w:t>
      </w:r>
      <w:r>
        <w:rPr>
          <w:sz w:val="24"/>
          <w:szCs w:val="24"/>
          <w:highlight w:val="white"/>
        </w:rPr>
        <w:t xml:space="preserve"> </w:t>
      </w:r>
    </w:p>
    <w:p w:rsidR="003305CB" w:rsidRDefault="003305CB">
      <w:pPr>
        <w:ind w:right="160"/>
        <w:jc w:val="both"/>
      </w:pPr>
    </w:p>
    <w:p w:rsidR="003305CB" w:rsidRDefault="00A7636A">
      <w:pPr>
        <w:ind w:right="160"/>
      </w:pPr>
      <w:r>
        <w:rPr>
          <w:b/>
          <w:highlight w:val="white"/>
        </w:rPr>
        <w:t xml:space="preserve">OCIO will manage and maintain an ITQ Prequalified List for each Area of Practice (Infrastructure, Application and Web Development, Cloud Computing, and IT Business Services).  Respondent must meet all the following criteria in each area of practice </w:t>
      </w:r>
      <w:r>
        <w:rPr>
          <w:b/>
          <w:highlight w:val="white"/>
        </w:rPr>
        <w:t>for which it desires to Prequalify.  Qualified Respondents can be a part of one, two, three, or all four ITQ Prequalified Lists.</w:t>
      </w:r>
    </w:p>
    <w:p w:rsidR="003305CB" w:rsidRDefault="003305CB">
      <w:pPr>
        <w:ind w:right="160"/>
      </w:pPr>
    </w:p>
    <w:p w:rsidR="003305CB" w:rsidRDefault="00A7636A">
      <w:pPr>
        <w:ind w:left="1360" w:right="160" w:hanging="800"/>
        <w:jc w:val="both"/>
      </w:pPr>
      <w:r>
        <w:rPr>
          <w:b/>
          <w:highlight w:val="white"/>
        </w:rPr>
        <w:t xml:space="preserve">4.2.1 </w:t>
      </w:r>
      <w:r>
        <w:rPr>
          <w:b/>
          <w:highlight w:val="white"/>
        </w:rPr>
        <w:tab/>
        <w:t>Infrastructure Administration Services</w:t>
      </w:r>
    </w:p>
    <w:p w:rsidR="003305CB" w:rsidRDefault="00A7636A">
      <w:pPr>
        <w:ind w:left="1360" w:right="160" w:hanging="800"/>
        <w:jc w:val="both"/>
      </w:pPr>
      <w:r>
        <w:rPr>
          <w:b/>
          <w:highlight w:val="white"/>
        </w:rPr>
        <w:tab/>
      </w:r>
      <w:r>
        <w:rPr>
          <w:highlight w:val="white"/>
        </w:rPr>
        <w:t>In order to pre-qualify for the Infrastructure Administration Services List fro</w:t>
      </w:r>
      <w:r>
        <w:rPr>
          <w:highlight w:val="white"/>
        </w:rPr>
        <w:t>m the IT Managed Services ITQ respondents must:</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4.2.1.1</w:t>
      </w:r>
      <w:r>
        <w:rPr>
          <w:highlight w:val="white"/>
        </w:rPr>
        <w:tab/>
        <w:t>Have at least three years’ experience providing Infrastructure Administration Services on a managed services basis.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4.2.1.2</w:t>
      </w:r>
      <w:r>
        <w:rPr>
          <w:highlight w:val="white"/>
        </w:rPr>
        <w:tab/>
        <w:t xml:space="preserve">Have at least three current or prior contracting </w:t>
      </w:r>
      <w:proofErr w:type="gramStart"/>
      <w:r>
        <w:rPr>
          <w:highlight w:val="white"/>
        </w:rPr>
        <w:t>engagements  providing</w:t>
      </w:r>
      <w:proofErr w:type="gramEnd"/>
      <w:r>
        <w:rPr>
          <w:highlight w:val="white"/>
        </w:rPr>
        <w:t xml:space="preserve"> </w:t>
      </w:r>
      <w:r>
        <w:rPr>
          <w:highlight w:val="white"/>
        </w:rPr>
        <w:t>Infrastructure Administration Services.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4.2.1.3</w:t>
      </w:r>
      <w:r>
        <w:rPr>
          <w:highlight w:val="white"/>
        </w:rPr>
        <w:tab/>
        <w:t>Provide three references from previous Infrastructure Administration Services engagements.</w:t>
      </w:r>
    </w:p>
    <w:p w:rsidR="003305CB" w:rsidRDefault="003305CB">
      <w:pPr>
        <w:ind w:right="160"/>
      </w:pPr>
    </w:p>
    <w:p w:rsidR="003305CB" w:rsidRDefault="00A7636A">
      <w:pPr>
        <w:ind w:left="1360" w:right="160" w:hanging="800"/>
        <w:jc w:val="both"/>
      </w:pPr>
      <w:r>
        <w:rPr>
          <w:b/>
          <w:highlight w:val="white"/>
        </w:rPr>
        <w:t xml:space="preserve">4.2.2 </w:t>
      </w:r>
      <w:r>
        <w:rPr>
          <w:b/>
          <w:highlight w:val="white"/>
        </w:rPr>
        <w:tab/>
        <w:t>Application and Web Development Services</w:t>
      </w:r>
    </w:p>
    <w:p w:rsidR="003305CB" w:rsidRDefault="00A7636A">
      <w:pPr>
        <w:ind w:left="1360" w:right="160" w:hanging="800"/>
        <w:jc w:val="both"/>
      </w:pPr>
      <w:r>
        <w:rPr>
          <w:b/>
          <w:highlight w:val="white"/>
        </w:rPr>
        <w:tab/>
      </w:r>
      <w:r>
        <w:rPr>
          <w:highlight w:val="white"/>
        </w:rPr>
        <w:t>In order to qualify for the Application and Web Development Servi</w:t>
      </w:r>
      <w:r>
        <w:rPr>
          <w:highlight w:val="white"/>
        </w:rPr>
        <w:t>ces ITQ for IT Managed Services Prequalified List respondents must:</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4.2.2.1</w:t>
      </w:r>
      <w:r>
        <w:rPr>
          <w:highlight w:val="white"/>
        </w:rPr>
        <w:tab/>
        <w:t>Have at least three years’ experience providing Application and Web Development on a managed services basis.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4.2.2.2</w:t>
      </w:r>
      <w:r>
        <w:rPr>
          <w:highlight w:val="white"/>
        </w:rPr>
        <w:tab/>
        <w:t>Have at least three current or prior contracting engagement</w:t>
      </w:r>
      <w:r>
        <w:rPr>
          <w:highlight w:val="white"/>
        </w:rPr>
        <w:t>s providing Application and Web Development Services.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4.2.2.3</w:t>
      </w:r>
      <w:r>
        <w:rPr>
          <w:highlight w:val="white"/>
        </w:rPr>
        <w:tab/>
        <w:t>Provide three references from previous Application and Web Development services engagements.</w:t>
      </w:r>
    </w:p>
    <w:p w:rsidR="003305CB" w:rsidRDefault="003305CB">
      <w:pPr>
        <w:ind w:right="160"/>
      </w:pPr>
    </w:p>
    <w:p w:rsidR="003305CB" w:rsidRDefault="00A7636A">
      <w:pPr>
        <w:ind w:left="1360" w:right="160" w:hanging="800"/>
        <w:jc w:val="both"/>
      </w:pPr>
      <w:r>
        <w:rPr>
          <w:b/>
          <w:highlight w:val="white"/>
        </w:rPr>
        <w:t xml:space="preserve">4.2.3 </w:t>
      </w:r>
      <w:r>
        <w:rPr>
          <w:b/>
          <w:highlight w:val="white"/>
        </w:rPr>
        <w:tab/>
        <w:t>Cloud Computing Administration Services</w:t>
      </w:r>
    </w:p>
    <w:p w:rsidR="003305CB" w:rsidRDefault="00A7636A">
      <w:pPr>
        <w:ind w:left="1360" w:right="160" w:hanging="800"/>
        <w:jc w:val="both"/>
      </w:pPr>
      <w:r>
        <w:rPr>
          <w:b/>
          <w:highlight w:val="white"/>
        </w:rPr>
        <w:tab/>
      </w:r>
      <w:r>
        <w:rPr>
          <w:highlight w:val="white"/>
        </w:rPr>
        <w:t>In order to qualify for the Cloud Computing Admini</w:t>
      </w:r>
      <w:r>
        <w:rPr>
          <w:highlight w:val="white"/>
        </w:rPr>
        <w:t>stration Services ITQ Prequalified List respondents must:</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4.2.3.1</w:t>
      </w:r>
      <w:r>
        <w:rPr>
          <w:highlight w:val="white"/>
        </w:rPr>
        <w:tab/>
        <w:t>Have at least three years’ experience providing Cloud Computing Administration Services on a managed services basis.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4.2.3.2</w:t>
      </w:r>
      <w:r>
        <w:rPr>
          <w:highlight w:val="white"/>
        </w:rPr>
        <w:tab/>
      </w:r>
      <w:r>
        <w:rPr>
          <w:highlight w:val="white"/>
        </w:rPr>
        <w:t>Have at least three current or previous contracting engagements providing Cloud Computing Administration Services.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4.2.3.3</w:t>
      </w:r>
      <w:r>
        <w:rPr>
          <w:highlight w:val="white"/>
        </w:rPr>
        <w:tab/>
        <w:t>Provide three references from previous Cloud Computing Administration Services managed engagements.</w:t>
      </w:r>
    </w:p>
    <w:p w:rsidR="003305CB" w:rsidRDefault="003305CB">
      <w:pPr>
        <w:ind w:left="1360" w:right="160" w:hanging="800"/>
        <w:jc w:val="both"/>
      </w:pPr>
    </w:p>
    <w:p w:rsidR="003305CB" w:rsidRDefault="00A7636A">
      <w:pPr>
        <w:ind w:left="1360" w:right="160" w:hanging="800"/>
        <w:jc w:val="both"/>
      </w:pPr>
      <w:r>
        <w:rPr>
          <w:b/>
          <w:highlight w:val="white"/>
        </w:rPr>
        <w:t xml:space="preserve">4.2.4 </w:t>
      </w:r>
      <w:r>
        <w:rPr>
          <w:b/>
          <w:highlight w:val="white"/>
        </w:rPr>
        <w:tab/>
        <w:t>IT Business Services</w:t>
      </w:r>
    </w:p>
    <w:p w:rsidR="003305CB" w:rsidRDefault="00A7636A">
      <w:pPr>
        <w:ind w:left="1360" w:right="160" w:hanging="800"/>
        <w:jc w:val="both"/>
      </w:pPr>
      <w:r>
        <w:rPr>
          <w:b/>
          <w:highlight w:val="white"/>
        </w:rPr>
        <w:tab/>
      </w:r>
      <w:r>
        <w:rPr>
          <w:highlight w:val="white"/>
        </w:rPr>
        <w:t>In order to qualify for the IT Business Services ITQ Prequalified List respondents must:</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4.2.4.1</w:t>
      </w:r>
      <w:r>
        <w:rPr>
          <w:highlight w:val="white"/>
        </w:rPr>
        <w:tab/>
        <w:t>Have at least three years’ experience providing IT Business Services on a managed services basis.</w:t>
      </w:r>
    </w:p>
    <w:p w:rsidR="003305CB" w:rsidRDefault="00A7636A">
      <w:pPr>
        <w:ind w:left="1360" w:right="160" w:hanging="800"/>
        <w:jc w:val="both"/>
      </w:pPr>
      <w:r>
        <w:rPr>
          <w:highlight w:val="white"/>
        </w:rPr>
        <w:tab/>
      </w:r>
      <w:r>
        <w:rPr>
          <w:b/>
          <w:highlight w:val="white"/>
        </w:rPr>
        <w:t>4.2.4.2</w:t>
      </w:r>
      <w:r>
        <w:rPr>
          <w:highlight w:val="white"/>
        </w:rPr>
        <w:tab/>
        <w:t>Have at least three current or previous contractin</w:t>
      </w:r>
      <w:r>
        <w:rPr>
          <w:highlight w:val="white"/>
        </w:rPr>
        <w:t>g engagements providing IT Business Services.</w:t>
      </w:r>
    </w:p>
    <w:p w:rsidR="003305CB" w:rsidRDefault="003305CB">
      <w:pPr>
        <w:ind w:left="1360" w:right="160" w:hanging="800"/>
        <w:jc w:val="both"/>
      </w:pPr>
    </w:p>
    <w:p w:rsidR="003305CB" w:rsidRDefault="00A7636A">
      <w:pPr>
        <w:ind w:left="1360" w:right="160" w:hanging="800"/>
        <w:jc w:val="both"/>
      </w:pPr>
      <w:r>
        <w:rPr>
          <w:highlight w:val="white"/>
        </w:rPr>
        <w:tab/>
      </w:r>
      <w:r>
        <w:rPr>
          <w:b/>
          <w:highlight w:val="white"/>
        </w:rPr>
        <w:t>4.2.4.3</w:t>
      </w:r>
      <w:r>
        <w:rPr>
          <w:highlight w:val="white"/>
        </w:rPr>
        <w:tab/>
        <w:t>Provide three references from previous IT Business Services managed engagements.</w:t>
      </w:r>
    </w:p>
    <w:p w:rsidR="003305CB" w:rsidRDefault="003305CB">
      <w:pPr>
        <w:ind w:right="160"/>
      </w:pPr>
    </w:p>
    <w:p w:rsidR="003305CB" w:rsidRDefault="00A7636A">
      <w:pPr>
        <w:ind w:right="160" w:firstLine="1100"/>
      </w:pPr>
      <w:r>
        <w:rPr>
          <w:b/>
          <w:highlight w:val="white"/>
        </w:rPr>
        <w:t>Scored Technical Requirements</w:t>
      </w:r>
    </w:p>
    <w:p w:rsidR="003305CB" w:rsidRDefault="00A7636A">
      <w:pPr>
        <w:ind w:right="160"/>
        <w:jc w:val="both"/>
      </w:pPr>
      <w:r>
        <w:rPr>
          <w:highlight w:val="white"/>
        </w:rPr>
        <w:t>All items listed below are Scored Technical Requirements. All requirements will be evalu</w:t>
      </w:r>
      <w:r>
        <w:rPr>
          <w:highlight w:val="white"/>
        </w:rPr>
        <w:t xml:space="preserve">ated and scored by the evaluation committee in accordance with Section 5. For each line item in Section 4.3, respondents should clearly and concisely provide a description of how they can provide the item. Each item response will be scored for its quality </w:t>
      </w:r>
      <w:r>
        <w:rPr>
          <w:highlight w:val="white"/>
        </w:rPr>
        <w:t>in providing the best possible solution for the State. Submissions that do not have a total minimum score of 60% on these requirements will be rejected.</w:t>
      </w:r>
    </w:p>
    <w:p w:rsidR="003305CB" w:rsidRDefault="003305CB">
      <w:pPr>
        <w:ind w:right="160"/>
      </w:pPr>
    </w:p>
    <w:p w:rsidR="003305CB" w:rsidRDefault="00A7636A">
      <w:pPr>
        <w:ind w:left="1360" w:right="160" w:hanging="800"/>
      </w:pPr>
      <w:r>
        <w:rPr>
          <w:b/>
          <w:highlight w:val="white"/>
        </w:rPr>
        <w:t>4.3.1</w:t>
      </w:r>
      <w:r>
        <w:rPr>
          <w:highlight w:val="white"/>
        </w:rPr>
        <w:t xml:space="preserve"> </w:t>
      </w:r>
      <w:r>
        <w:rPr>
          <w:highlight w:val="white"/>
        </w:rPr>
        <w:tab/>
      </w:r>
      <w:r>
        <w:rPr>
          <w:b/>
          <w:highlight w:val="white"/>
        </w:rPr>
        <w:t>Infrastructure Administration Services</w:t>
      </w:r>
    </w:p>
    <w:p w:rsidR="003305CB" w:rsidRDefault="00A7636A">
      <w:pPr>
        <w:ind w:left="1180" w:right="160" w:hanging="620"/>
      </w:pPr>
      <w:r>
        <w:rPr>
          <w:b/>
          <w:highlight w:val="white"/>
        </w:rPr>
        <w:lastRenderedPageBreak/>
        <w:tab/>
        <w:t>Respondents wishing to qualify for the Infrastructure A</w:t>
      </w:r>
      <w:r>
        <w:rPr>
          <w:b/>
          <w:highlight w:val="white"/>
        </w:rPr>
        <w:t>dministration Services ITQ Prequalified List must have a total minimum score of 60% in this section.</w:t>
      </w:r>
    </w:p>
    <w:p w:rsidR="003305CB" w:rsidRDefault="003305CB">
      <w:pPr>
        <w:ind w:right="160"/>
      </w:pPr>
    </w:p>
    <w:p w:rsidR="003305CB" w:rsidRDefault="00A7636A">
      <w:pPr>
        <w:ind w:left="1360" w:right="160"/>
      </w:pPr>
      <w:r>
        <w:rPr>
          <w:b/>
          <w:highlight w:val="white"/>
        </w:rPr>
        <w:t>4.3.1.1</w:t>
      </w:r>
      <w:r>
        <w:rPr>
          <w:highlight w:val="white"/>
        </w:rPr>
        <w:t xml:space="preserve"> </w:t>
      </w:r>
      <w:r>
        <w:rPr>
          <w:highlight w:val="white"/>
        </w:rPr>
        <w:tab/>
        <w:t>Describe your firms experience in providing Infrastructure Administration Services on a managed services basis.</w:t>
      </w:r>
    </w:p>
    <w:p w:rsidR="003305CB" w:rsidRDefault="00A7636A">
      <w:pPr>
        <w:ind w:left="1180" w:right="160" w:firstLine="460"/>
      </w:pPr>
      <w:r>
        <w:rPr>
          <w:highlight w:val="white"/>
        </w:rPr>
        <w:t>Your response may include experience in the:</w:t>
      </w:r>
    </w:p>
    <w:p w:rsidR="003305CB" w:rsidRDefault="00A7636A">
      <w:pPr>
        <w:ind w:left="2080" w:right="160"/>
      </w:pPr>
      <w:r>
        <w:rPr>
          <w:highlight w:val="white"/>
        </w:rPr>
        <w:t>Implementation, configuration and ongoing management of hardware and software used to support end users of an enterprise or government agency</w:t>
      </w:r>
      <w:r>
        <w:rPr>
          <w:rFonts w:ascii="Calibri" w:eastAsia="Calibri" w:hAnsi="Calibri" w:cs="Calibri"/>
          <w:sz w:val="24"/>
          <w:szCs w:val="24"/>
          <w:highlight w:val="white"/>
        </w:rPr>
        <w:t xml:space="preserve"> </w:t>
      </w:r>
      <w:r>
        <w:rPr>
          <w:highlight w:val="white"/>
        </w:rPr>
        <w:t>Implementation, configuration and ongoing management of networking de</w:t>
      </w:r>
      <w:r>
        <w:rPr>
          <w:highlight w:val="white"/>
        </w:rPr>
        <w:t>vices operated by an enterprise or government agency</w:t>
      </w:r>
    </w:p>
    <w:p w:rsidR="003305CB" w:rsidRDefault="00A7636A">
      <w:pPr>
        <w:ind w:left="2080" w:right="160"/>
      </w:pPr>
      <w:r>
        <w:rPr>
          <w:highlight w:val="white"/>
        </w:rPr>
        <w:t>Implementation, configuration and ongoing management of information security activities operated by an enterprise or government agency</w:t>
      </w:r>
    </w:p>
    <w:p w:rsidR="003305CB" w:rsidRDefault="00A7636A">
      <w:pPr>
        <w:ind w:left="2080" w:right="160"/>
      </w:pPr>
      <w:r>
        <w:rPr>
          <w:highlight w:val="white"/>
        </w:rPr>
        <w:t>Implementation, configuration and ongoing management of Mainframe co</w:t>
      </w:r>
      <w:r>
        <w:rPr>
          <w:highlight w:val="white"/>
        </w:rPr>
        <w:t>mponents operated by an enterprise or government agency</w:t>
      </w:r>
    </w:p>
    <w:p w:rsidR="003305CB" w:rsidRDefault="00A7636A">
      <w:pPr>
        <w:ind w:left="2080" w:right="160"/>
      </w:pPr>
      <w:r>
        <w:rPr>
          <w:highlight w:val="white"/>
        </w:rPr>
        <w:t>Implementation, configuration and ongoing management of datacenter system components operated by an enterprise or government agency</w:t>
      </w:r>
    </w:p>
    <w:p w:rsidR="003305CB" w:rsidRDefault="003305CB">
      <w:pPr>
        <w:ind w:left="1540" w:right="160"/>
      </w:pPr>
    </w:p>
    <w:p w:rsidR="003305CB" w:rsidRDefault="00A7636A">
      <w:pPr>
        <w:ind w:left="1360" w:right="160"/>
      </w:pPr>
      <w:r>
        <w:rPr>
          <w:b/>
          <w:highlight w:val="white"/>
        </w:rPr>
        <w:t>4.3.1.2</w:t>
      </w:r>
      <w:r>
        <w:rPr>
          <w:b/>
          <w:highlight w:val="white"/>
        </w:rPr>
        <w:tab/>
        <w:t xml:space="preserve"> </w:t>
      </w:r>
      <w:r>
        <w:rPr>
          <w:highlight w:val="white"/>
        </w:rPr>
        <w:t>Provide examples of three Infrastructure Administration Se</w:t>
      </w:r>
      <w:r>
        <w:rPr>
          <w:highlight w:val="white"/>
        </w:rPr>
        <w:t>rvices engagements you have successfully completed on a managed services basis.</w:t>
      </w:r>
    </w:p>
    <w:p w:rsidR="003305CB" w:rsidRDefault="00A7636A">
      <w:pPr>
        <w:ind w:left="1620" w:right="160" w:hanging="1260"/>
      </w:pPr>
      <w:r>
        <w:rPr>
          <w:b/>
          <w:highlight w:val="white"/>
        </w:rPr>
        <w:tab/>
      </w:r>
      <w:r>
        <w:rPr>
          <w:b/>
          <w:highlight w:val="white"/>
        </w:rPr>
        <w:tab/>
        <w:t xml:space="preserve"> </w:t>
      </w:r>
      <w:r>
        <w:rPr>
          <w:highlight w:val="white"/>
        </w:rPr>
        <w:t>Your response may include:</w:t>
      </w:r>
    </w:p>
    <w:p w:rsidR="003305CB" w:rsidRDefault="00A7636A">
      <w:pPr>
        <w:ind w:left="2080" w:right="160"/>
      </w:pPr>
      <w:r>
        <w:rPr>
          <w:highlight w:val="white"/>
        </w:rPr>
        <w:t>A detailed explanation of project size</w:t>
      </w:r>
    </w:p>
    <w:p w:rsidR="003305CB" w:rsidRDefault="00A7636A">
      <w:pPr>
        <w:ind w:left="2080" w:right="160"/>
      </w:pPr>
      <w:r>
        <w:rPr>
          <w:highlight w:val="white"/>
        </w:rPr>
        <w:t>A detailed explanation of project scope and complexity.</w:t>
      </w:r>
    </w:p>
    <w:p w:rsidR="003305CB" w:rsidRDefault="00A7636A">
      <w:pPr>
        <w:ind w:left="2080" w:right="160"/>
      </w:pPr>
      <w:r>
        <w:rPr>
          <w:highlight w:val="white"/>
        </w:rPr>
        <w:t>Contract value.</w:t>
      </w:r>
    </w:p>
    <w:p w:rsidR="003305CB" w:rsidRDefault="003305CB">
      <w:pPr>
        <w:ind w:left="1180" w:right="160"/>
      </w:pPr>
    </w:p>
    <w:p w:rsidR="003305CB" w:rsidRDefault="00A7636A">
      <w:pPr>
        <w:ind w:left="1360" w:right="160"/>
      </w:pPr>
      <w:r>
        <w:rPr>
          <w:b/>
          <w:highlight w:val="white"/>
        </w:rPr>
        <w:t>4.3.1.3</w:t>
      </w:r>
      <w:r>
        <w:rPr>
          <w:b/>
          <w:highlight w:val="white"/>
        </w:rPr>
        <w:tab/>
        <w:t xml:space="preserve"> </w:t>
      </w:r>
      <w:r>
        <w:rPr>
          <w:highlight w:val="white"/>
        </w:rPr>
        <w:t>Describe your firm’s comp</w:t>
      </w:r>
      <w:r>
        <w:rPr>
          <w:highlight w:val="white"/>
        </w:rPr>
        <w:t>etencies, expertise, and/or certifications in providing Infrastructure Administration Services on a managed services basis.</w:t>
      </w:r>
    </w:p>
    <w:p w:rsidR="003305CB" w:rsidRDefault="00A7636A">
      <w:pPr>
        <w:ind w:left="1620" w:right="160" w:hanging="1260"/>
      </w:pPr>
      <w:r>
        <w:rPr>
          <w:highlight w:val="white"/>
        </w:rPr>
        <w:tab/>
      </w:r>
      <w:r>
        <w:rPr>
          <w:highlight w:val="white"/>
        </w:rPr>
        <w:tab/>
        <w:t>Your response may include:</w:t>
      </w:r>
    </w:p>
    <w:p w:rsidR="003305CB" w:rsidRDefault="00A7636A">
      <w:pPr>
        <w:ind w:left="2160" w:right="160"/>
      </w:pPr>
      <w:r>
        <w:rPr>
          <w:highlight w:val="white"/>
        </w:rPr>
        <w:t>End User Computing technologies from firms such as Microsoft, HP, Apple Samsung, Google, RIM and Dell.</w:t>
      </w:r>
    </w:p>
    <w:p w:rsidR="003305CB" w:rsidRDefault="00A7636A">
      <w:pPr>
        <w:ind w:left="1440" w:right="160" w:firstLine="720"/>
      </w:pPr>
      <w:r>
        <w:rPr>
          <w:highlight w:val="white"/>
        </w:rPr>
        <w:t>Networking technologies from firms such as Cisco, HP, and IBM</w:t>
      </w:r>
    </w:p>
    <w:p w:rsidR="003305CB" w:rsidRDefault="00A7636A">
      <w:pPr>
        <w:ind w:left="2160" w:right="160"/>
      </w:pPr>
      <w:r>
        <w:rPr>
          <w:highlight w:val="white"/>
        </w:rPr>
        <w:t xml:space="preserve">Information Security technologies from firms such as RSA, </w:t>
      </w:r>
      <w:proofErr w:type="spellStart"/>
      <w:r>
        <w:rPr>
          <w:highlight w:val="white"/>
        </w:rPr>
        <w:t>Splunk</w:t>
      </w:r>
      <w:proofErr w:type="spellEnd"/>
      <w:r>
        <w:rPr>
          <w:highlight w:val="white"/>
        </w:rPr>
        <w:t xml:space="preserve">, </w:t>
      </w:r>
      <w:proofErr w:type="spellStart"/>
      <w:r>
        <w:rPr>
          <w:highlight w:val="white"/>
        </w:rPr>
        <w:t>Imperva</w:t>
      </w:r>
      <w:proofErr w:type="spellEnd"/>
      <w:r>
        <w:rPr>
          <w:highlight w:val="white"/>
        </w:rPr>
        <w:t>, FireEye, and Sophos.</w:t>
      </w:r>
    </w:p>
    <w:p w:rsidR="003305CB" w:rsidRDefault="00A7636A">
      <w:pPr>
        <w:ind w:left="1440" w:right="160" w:firstLine="720"/>
      </w:pPr>
      <w:r>
        <w:rPr>
          <w:highlight w:val="white"/>
        </w:rPr>
        <w:t>Mainframe technologies from firms such as IBM.</w:t>
      </w:r>
    </w:p>
    <w:p w:rsidR="003305CB" w:rsidRDefault="00A7636A">
      <w:pPr>
        <w:ind w:left="2160" w:right="160"/>
      </w:pPr>
      <w:r>
        <w:rPr>
          <w:highlight w:val="white"/>
        </w:rPr>
        <w:t>Data Center technologies from firms such as HP, IBM, NetApp, Dell, EMC</w:t>
      </w:r>
    </w:p>
    <w:p w:rsidR="003305CB" w:rsidRDefault="00A7636A">
      <w:pPr>
        <w:ind w:left="2160" w:right="160"/>
      </w:pPr>
      <w:r>
        <w:rPr>
          <w:highlight w:val="white"/>
        </w:rPr>
        <w:t>Regulatory compliance experience (HIPAA, IRS Pub 1075, CJIS, FERPA, FEDRAMP)</w:t>
      </w:r>
    </w:p>
    <w:p w:rsidR="003305CB" w:rsidRDefault="00A7636A">
      <w:pPr>
        <w:ind w:left="1440" w:right="160" w:firstLine="720"/>
      </w:pPr>
      <w:r>
        <w:rPr>
          <w:highlight w:val="white"/>
        </w:rPr>
        <w:t>Certifications or partnerships</w:t>
      </w:r>
    </w:p>
    <w:p w:rsidR="003305CB" w:rsidRDefault="003305CB">
      <w:pPr>
        <w:ind w:right="160"/>
      </w:pPr>
    </w:p>
    <w:p w:rsidR="003305CB" w:rsidRDefault="00A7636A">
      <w:r>
        <w:rPr>
          <w:highlight w:val="white"/>
        </w:rPr>
        <w:tab/>
      </w:r>
      <w:r>
        <w:rPr>
          <w:b/>
          <w:highlight w:val="white"/>
        </w:rPr>
        <w:t>4.3.2</w:t>
      </w:r>
      <w:r>
        <w:rPr>
          <w:highlight w:val="white"/>
        </w:rPr>
        <w:t xml:space="preserve"> </w:t>
      </w:r>
      <w:r>
        <w:rPr>
          <w:highlight w:val="white"/>
        </w:rPr>
        <w:tab/>
      </w:r>
      <w:r>
        <w:rPr>
          <w:b/>
          <w:highlight w:val="white"/>
        </w:rPr>
        <w:t>Application and Web Development Services</w:t>
      </w:r>
    </w:p>
    <w:p w:rsidR="003305CB" w:rsidRDefault="00A7636A">
      <w:pPr>
        <w:ind w:left="1180" w:right="160" w:hanging="620"/>
      </w:pPr>
      <w:r>
        <w:rPr>
          <w:b/>
          <w:highlight w:val="white"/>
        </w:rPr>
        <w:tab/>
        <w:t>Respondents wishing to qua</w:t>
      </w:r>
      <w:r>
        <w:rPr>
          <w:b/>
          <w:highlight w:val="white"/>
        </w:rPr>
        <w:t>lify for the Application and Web Development Services ITQ Prequalified List must have a total minimum score of 60% in this section.</w:t>
      </w:r>
    </w:p>
    <w:p w:rsidR="003305CB" w:rsidRDefault="003305CB">
      <w:pPr>
        <w:ind w:right="160"/>
      </w:pPr>
    </w:p>
    <w:p w:rsidR="003305CB" w:rsidRDefault="00A7636A">
      <w:pPr>
        <w:ind w:left="1360" w:right="160"/>
      </w:pPr>
      <w:r>
        <w:rPr>
          <w:b/>
          <w:highlight w:val="white"/>
        </w:rPr>
        <w:t>4.3.2.1</w:t>
      </w:r>
      <w:r>
        <w:rPr>
          <w:highlight w:val="white"/>
        </w:rPr>
        <w:t xml:space="preserve"> </w:t>
      </w:r>
      <w:r>
        <w:rPr>
          <w:highlight w:val="white"/>
        </w:rPr>
        <w:tab/>
        <w:t>Provide examples of platforms, technologies, and tools with which your firm has experience in providing Applicatio</w:t>
      </w:r>
      <w:r>
        <w:rPr>
          <w:highlight w:val="white"/>
        </w:rPr>
        <w:t>n and Web Development Services on a managed services basis.</w:t>
      </w:r>
    </w:p>
    <w:p w:rsidR="003305CB" w:rsidRDefault="00A7636A">
      <w:pPr>
        <w:ind w:left="1620" w:right="160" w:hanging="980"/>
      </w:pPr>
      <w:r>
        <w:rPr>
          <w:b/>
          <w:highlight w:val="white"/>
        </w:rPr>
        <w:tab/>
      </w:r>
      <w:r>
        <w:rPr>
          <w:b/>
          <w:highlight w:val="white"/>
        </w:rPr>
        <w:tab/>
      </w:r>
      <w:r>
        <w:rPr>
          <w:highlight w:val="white"/>
        </w:rPr>
        <w:t>Your response may include experience in the:</w:t>
      </w:r>
    </w:p>
    <w:p w:rsidR="003305CB" w:rsidRDefault="00A7636A">
      <w:pPr>
        <w:ind w:left="2160" w:right="160"/>
      </w:pPr>
      <w:r>
        <w:rPr>
          <w:highlight w:val="white"/>
        </w:rPr>
        <w:t>Implementation, configuration and ongoing management of enterprise resource planning (ERP) solutions including CGI Advantage Financial,</w:t>
      </w:r>
    </w:p>
    <w:p w:rsidR="003305CB" w:rsidRDefault="00A7636A">
      <w:pPr>
        <w:ind w:left="2160" w:right="160"/>
      </w:pPr>
      <w:r>
        <w:rPr>
          <w:highlight w:val="white"/>
        </w:rPr>
        <w:t>CGI Performan</w:t>
      </w:r>
      <w:r>
        <w:rPr>
          <w:highlight w:val="white"/>
        </w:rPr>
        <w:t>ce Budgeting, SAS, and SAP Business Objects among others.</w:t>
      </w:r>
    </w:p>
    <w:p w:rsidR="003305CB" w:rsidRDefault="00A7636A">
      <w:pPr>
        <w:ind w:left="2160" w:right="160"/>
      </w:pPr>
      <w:r>
        <w:rPr>
          <w:highlight w:val="white"/>
        </w:rPr>
        <w:t>Use of development platforms including COBOL, .Net, Java, PHP, Python.</w:t>
      </w:r>
    </w:p>
    <w:p w:rsidR="003305CB" w:rsidRDefault="00A7636A">
      <w:pPr>
        <w:ind w:left="2160" w:right="160"/>
      </w:pPr>
      <w:r>
        <w:rPr>
          <w:highlight w:val="white"/>
        </w:rPr>
        <w:t xml:space="preserve">Development, design, configuration and ongoing maintenance of web applications and/or web content management systems including Drupal and </w:t>
      </w:r>
      <w:proofErr w:type="spellStart"/>
      <w:r>
        <w:rPr>
          <w:highlight w:val="white"/>
        </w:rPr>
        <w:t>DotNetNuke</w:t>
      </w:r>
      <w:proofErr w:type="spellEnd"/>
      <w:r>
        <w:rPr>
          <w:highlight w:val="white"/>
        </w:rPr>
        <w:t>.</w:t>
      </w:r>
    </w:p>
    <w:p w:rsidR="003305CB" w:rsidRDefault="003305CB">
      <w:pPr>
        <w:ind w:left="1540" w:right="160"/>
      </w:pPr>
    </w:p>
    <w:p w:rsidR="003305CB" w:rsidRDefault="00A7636A">
      <w:pPr>
        <w:ind w:left="1360" w:right="160"/>
      </w:pPr>
      <w:r>
        <w:rPr>
          <w:b/>
          <w:highlight w:val="white"/>
        </w:rPr>
        <w:t>4.3.2.2</w:t>
      </w:r>
      <w:r>
        <w:rPr>
          <w:b/>
          <w:highlight w:val="white"/>
        </w:rPr>
        <w:tab/>
        <w:t xml:space="preserve"> </w:t>
      </w:r>
      <w:r>
        <w:rPr>
          <w:highlight w:val="white"/>
        </w:rPr>
        <w:t>Provide examples of three Application and Web Development Services engagements you have successf</w:t>
      </w:r>
      <w:r>
        <w:rPr>
          <w:highlight w:val="white"/>
        </w:rPr>
        <w:t>ully completed on a managed services basis.</w:t>
      </w:r>
    </w:p>
    <w:p w:rsidR="003305CB" w:rsidRDefault="00A7636A">
      <w:pPr>
        <w:ind w:left="1620" w:right="160" w:hanging="1260"/>
      </w:pPr>
      <w:r>
        <w:rPr>
          <w:b/>
          <w:highlight w:val="white"/>
        </w:rPr>
        <w:tab/>
      </w:r>
      <w:r>
        <w:rPr>
          <w:b/>
          <w:highlight w:val="white"/>
        </w:rPr>
        <w:tab/>
      </w:r>
      <w:r>
        <w:rPr>
          <w:highlight w:val="white"/>
        </w:rPr>
        <w:t>Your response may include:</w:t>
      </w:r>
    </w:p>
    <w:p w:rsidR="003305CB" w:rsidRDefault="00A7636A">
      <w:pPr>
        <w:ind w:left="2080" w:right="160"/>
      </w:pPr>
      <w:r>
        <w:rPr>
          <w:highlight w:val="white"/>
        </w:rPr>
        <w:t>A detailed explanation of project size</w:t>
      </w:r>
    </w:p>
    <w:p w:rsidR="003305CB" w:rsidRDefault="00A7636A">
      <w:pPr>
        <w:ind w:left="2080" w:right="160"/>
      </w:pPr>
      <w:r>
        <w:rPr>
          <w:highlight w:val="white"/>
        </w:rPr>
        <w:t>A detailed explanation of project scope and complexity.</w:t>
      </w:r>
    </w:p>
    <w:p w:rsidR="003305CB" w:rsidRDefault="00A7636A">
      <w:pPr>
        <w:ind w:left="2080" w:right="160"/>
      </w:pPr>
      <w:r>
        <w:rPr>
          <w:highlight w:val="white"/>
        </w:rPr>
        <w:t>Contract value.</w:t>
      </w:r>
    </w:p>
    <w:p w:rsidR="003305CB" w:rsidRDefault="003305CB"/>
    <w:p w:rsidR="003305CB" w:rsidRDefault="00A7636A">
      <w:pPr>
        <w:ind w:left="1360" w:right="160"/>
      </w:pPr>
      <w:r>
        <w:rPr>
          <w:b/>
          <w:highlight w:val="white"/>
        </w:rPr>
        <w:t>4.3.2.3</w:t>
      </w:r>
      <w:r>
        <w:rPr>
          <w:highlight w:val="white"/>
        </w:rPr>
        <w:tab/>
      </w:r>
      <w:r>
        <w:rPr>
          <w:highlight w:val="white"/>
        </w:rPr>
        <w:t xml:space="preserve"> Describe your firm’s methodologies, expertise, and/or certifications in providing Application and Web Development on a managed services basis.</w:t>
      </w:r>
    </w:p>
    <w:p w:rsidR="003305CB" w:rsidRDefault="00A7636A">
      <w:pPr>
        <w:ind w:left="1180" w:right="160" w:hanging="820"/>
      </w:pPr>
      <w:r>
        <w:rPr>
          <w:highlight w:val="white"/>
        </w:rPr>
        <w:tab/>
      </w:r>
      <w:r>
        <w:rPr>
          <w:highlight w:val="white"/>
        </w:rPr>
        <w:tab/>
        <w:t xml:space="preserve">       Your response may include:</w:t>
      </w:r>
    </w:p>
    <w:p w:rsidR="003305CB" w:rsidRDefault="00A7636A">
      <w:pPr>
        <w:ind w:left="2080" w:right="160"/>
      </w:pPr>
      <w:r>
        <w:rPr>
          <w:highlight w:val="white"/>
        </w:rPr>
        <w:t>Experience in different application development and project management metho</w:t>
      </w:r>
      <w:r>
        <w:rPr>
          <w:highlight w:val="white"/>
        </w:rPr>
        <w:t>dologies including SDLC, waterfall, scrum, and agile.</w:t>
      </w:r>
    </w:p>
    <w:p w:rsidR="003305CB" w:rsidRDefault="00A7636A">
      <w:pPr>
        <w:ind w:left="2080" w:right="160"/>
      </w:pPr>
      <w:r>
        <w:rPr>
          <w:highlight w:val="white"/>
        </w:rPr>
        <w:t>Certifications or partnerships</w:t>
      </w:r>
    </w:p>
    <w:p w:rsidR="003305CB" w:rsidRDefault="003305CB"/>
    <w:p w:rsidR="003305CB" w:rsidRDefault="00A7636A">
      <w:pPr>
        <w:ind w:left="1360" w:right="160" w:hanging="800"/>
      </w:pPr>
      <w:r>
        <w:rPr>
          <w:b/>
          <w:highlight w:val="white"/>
        </w:rPr>
        <w:t>4.3.3</w:t>
      </w:r>
      <w:r>
        <w:rPr>
          <w:highlight w:val="white"/>
        </w:rPr>
        <w:t xml:space="preserve"> </w:t>
      </w:r>
      <w:r>
        <w:rPr>
          <w:highlight w:val="white"/>
        </w:rPr>
        <w:tab/>
      </w:r>
      <w:r>
        <w:rPr>
          <w:b/>
          <w:highlight w:val="white"/>
        </w:rPr>
        <w:t>Cloud Computing Administration Services</w:t>
      </w:r>
    </w:p>
    <w:p w:rsidR="003305CB" w:rsidRDefault="00A7636A">
      <w:pPr>
        <w:ind w:left="1180" w:right="160" w:hanging="620"/>
      </w:pPr>
      <w:r>
        <w:rPr>
          <w:b/>
          <w:highlight w:val="white"/>
        </w:rPr>
        <w:t xml:space="preserve">         Respondents wishing to qualify for the Cloud Computing Administration Services ITQ Prequalified List must have a t</w:t>
      </w:r>
      <w:r>
        <w:rPr>
          <w:b/>
          <w:highlight w:val="white"/>
        </w:rPr>
        <w:t>otal minimum score of 60% in this section.</w:t>
      </w:r>
    </w:p>
    <w:p w:rsidR="003305CB" w:rsidRDefault="003305CB">
      <w:pPr>
        <w:ind w:right="160"/>
      </w:pPr>
    </w:p>
    <w:p w:rsidR="003305CB" w:rsidRDefault="00A7636A">
      <w:pPr>
        <w:ind w:left="1360" w:right="160"/>
      </w:pPr>
      <w:r>
        <w:rPr>
          <w:b/>
          <w:highlight w:val="white"/>
        </w:rPr>
        <w:t>4.3.3.1</w:t>
      </w:r>
      <w:r>
        <w:rPr>
          <w:highlight w:val="white"/>
        </w:rPr>
        <w:t xml:space="preserve"> </w:t>
      </w:r>
      <w:r>
        <w:rPr>
          <w:highlight w:val="white"/>
        </w:rPr>
        <w:tab/>
        <w:t>Describe your firms experience in providing Cloud Computing Administration Services on a managed services basis.</w:t>
      </w:r>
    </w:p>
    <w:p w:rsidR="003305CB" w:rsidRDefault="00A7636A">
      <w:pPr>
        <w:ind w:left="1180" w:right="160" w:hanging="800"/>
      </w:pPr>
      <w:r>
        <w:rPr>
          <w:b/>
          <w:highlight w:val="white"/>
        </w:rPr>
        <w:tab/>
      </w:r>
      <w:r>
        <w:rPr>
          <w:b/>
          <w:highlight w:val="white"/>
        </w:rPr>
        <w:tab/>
        <w:t xml:space="preserve">       </w:t>
      </w:r>
      <w:r>
        <w:rPr>
          <w:highlight w:val="white"/>
        </w:rPr>
        <w:t>Your response may include experience in the:</w:t>
      </w:r>
    </w:p>
    <w:p w:rsidR="003305CB" w:rsidRDefault="00A7636A">
      <w:pPr>
        <w:ind w:left="2080" w:right="160"/>
      </w:pPr>
      <w:r>
        <w:rPr>
          <w:highlight w:val="white"/>
        </w:rPr>
        <w:t>Design, implementation, configuratio</w:t>
      </w:r>
      <w:r>
        <w:rPr>
          <w:highlight w:val="white"/>
        </w:rPr>
        <w:t>n and ongoing management of public, private and community cloud services</w:t>
      </w:r>
    </w:p>
    <w:p w:rsidR="003305CB" w:rsidRDefault="003305CB">
      <w:pPr>
        <w:ind w:left="1540" w:right="160"/>
      </w:pPr>
    </w:p>
    <w:p w:rsidR="003305CB" w:rsidRDefault="00A7636A">
      <w:pPr>
        <w:ind w:left="1360" w:right="160"/>
      </w:pPr>
      <w:r>
        <w:rPr>
          <w:b/>
          <w:highlight w:val="white"/>
        </w:rPr>
        <w:t>4.3.3.2</w:t>
      </w:r>
      <w:r>
        <w:rPr>
          <w:b/>
          <w:highlight w:val="white"/>
        </w:rPr>
        <w:tab/>
        <w:t xml:space="preserve"> </w:t>
      </w:r>
      <w:r>
        <w:rPr>
          <w:highlight w:val="white"/>
        </w:rPr>
        <w:t>Provide examples of three Cloud Computing Administration Services engagements you have successfully completed on a managed services basis.</w:t>
      </w:r>
    </w:p>
    <w:p w:rsidR="003305CB" w:rsidRDefault="00A7636A">
      <w:pPr>
        <w:ind w:left="1180" w:right="160" w:hanging="820"/>
      </w:pPr>
      <w:r>
        <w:rPr>
          <w:b/>
          <w:highlight w:val="white"/>
        </w:rPr>
        <w:tab/>
      </w:r>
      <w:r>
        <w:rPr>
          <w:b/>
          <w:highlight w:val="white"/>
        </w:rPr>
        <w:tab/>
      </w:r>
    </w:p>
    <w:p w:rsidR="003305CB" w:rsidRDefault="00A7636A">
      <w:pPr>
        <w:ind w:left="1180" w:right="160" w:hanging="820"/>
      </w:pPr>
      <w:r>
        <w:rPr>
          <w:b/>
          <w:highlight w:val="white"/>
        </w:rPr>
        <w:t xml:space="preserve">                  </w:t>
      </w:r>
      <w:r>
        <w:rPr>
          <w:highlight w:val="white"/>
        </w:rPr>
        <w:t>Your response</w:t>
      </w:r>
      <w:r>
        <w:rPr>
          <w:highlight w:val="white"/>
        </w:rPr>
        <w:t xml:space="preserve"> may include:</w:t>
      </w:r>
    </w:p>
    <w:p w:rsidR="003305CB" w:rsidRDefault="00A7636A">
      <w:pPr>
        <w:ind w:left="1800" w:right="160" w:firstLine="360"/>
      </w:pPr>
      <w:r>
        <w:rPr>
          <w:highlight w:val="white"/>
        </w:rPr>
        <w:lastRenderedPageBreak/>
        <w:t>A detailed explanation of project size</w:t>
      </w:r>
    </w:p>
    <w:p w:rsidR="003305CB" w:rsidRDefault="00A7636A">
      <w:pPr>
        <w:ind w:left="1800" w:right="160" w:firstLine="360"/>
      </w:pPr>
      <w:r>
        <w:rPr>
          <w:highlight w:val="white"/>
        </w:rPr>
        <w:t>A detailed explanation of project scope and complexity.</w:t>
      </w:r>
    </w:p>
    <w:p w:rsidR="003305CB" w:rsidRDefault="00A7636A">
      <w:pPr>
        <w:ind w:left="1800" w:right="160" w:firstLine="360"/>
      </w:pPr>
      <w:r>
        <w:rPr>
          <w:highlight w:val="white"/>
        </w:rPr>
        <w:t>Contract value.</w:t>
      </w:r>
    </w:p>
    <w:p w:rsidR="003305CB" w:rsidRDefault="003305CB"/>
    <w:p w:rsidR="003305CB" w:rsidRDefault="00A7636A">
      <w:pPr>
        <w:ind w:left="1360" w:right="160"/>
      </w:pPr>
      <w:r>
        <w:rPr>
          <w:b/>
          <w:highlight w:val="white"/>
        </w:rPr>
        <w:t>4.3.3.3</w:t>
      </w:r>
      <w:r>
        <w:rPr>
          <w:highlight w:val="white"/>
        </w:rPr>
        <w:tab/>
      </w:r>
      <w:r>
        <w:rPr>
          <w:highlight w:val="white"/>
        </w:rPr>
        <w:t xml:space="preserve"> Describe your </w:t>
      </w:r>
      <w:proofErr w:type="gramStart"/>
      <w:r>
        <w:rPr>
          <w:highlight w:val="white"/>
        </w:rPr>
        <w:t>firms</w:t>
      </w:r>
      <w:proofErr w:type="gramEnd"/>
      <w:r>
        <w:rPr>
          <w:highlight w:val="white"/>
        </w:rPr>
        <w:t xml:space="preserve"> competencies, expertise, and/or certifications in providing Cloud Computing Administration Services on a managed services basis.</w:t>
      </w:r>
      <w:r>
        <w:rPr>
          <w:b/>
          <w:sz w:val="24"/>
          <w:szCs w:val="24"/>
          <w:highlight w:val="white"/>
        </w:rPr>
        <w:t xml:space="preserve"> </w:t>
      </w:r>
    </w:p>
    <w:p w:rsidR="003305CB" w:rsidRDefault="00A7636A">
      <w:pPr>
        <w:ind w:left="1180" w:right="160" w:hanging="820"/>
      </w:pPr>
      <w:r>
        <w:rPr>
          <w:highlight w:val="white"/>
        </w:rPr>
        <w:tab/>
      </w:r>
      <w:r>
        <w:rPr>
          <w:highlight w:val="white"/>
        </w:rPr>
        <w:tab/>
        <w:t xml:space="preserve">      Your response may include:</w:t>
      </w:r>
    </w:p>
    <w:p w:rsidR="003305CB" w:rsidRDefault="00A7636A">
      <w:pPr>
        <w:ind w:left="2080" w:right="160"/>
      </w:pPr>
      <w:r>
        <w:rPr>
          <w:highlight w:val="white"/>
        </w:rPr>
        <w:t xml:space="preserve">Cloud Services including, but not limited to, </w:t>
      </w:r>
      <w:proofErr w:type="spellStart"/>
      <w:r>
        <w:rPr>
          <w:highlight w:val="white"/>
        </w:rPr>
        <w:t>ServiceNow</w:t>
      </w:r>
      <w:proofErr w:type="spellEnd"/>
      <w:r>
        <w:rPr>
          <w:highlight w:val="white"/>
        </w:rPr>
        <w:t>, Amazon Web</w:t>
      </w:r>
      <w:r>
        <w:rPr>
          <w:rFonts w:ascii="Calibri" w:eastAsia="Calibri" w:hAnsi="Calibri" w:cs="Calibri"/>
          <w:sz w:val="24"/>
          <w:szCs w:val="24"/>
          <w:highlight w:val="white"/>
        </w:rPr>
        <w:t xml:space="preserve">  </w:t>
      </w:r>
      <w:r>
        <w:rPr>
          <w:rFonts w:ascii="Calibri" w:eastAsia="Calibri" w:hAnsi="Calibri" w:cs="Calibri"/>
          <w:sz w:val="24"/>
          <w:szCs w:val="24"/>
          <w:highlight w:val="white"/>
        </w:rPr>
        <w:t xml:space="preserve">   </w:t>
      </w:r>
    </w:p>
    <w:p w:rsidR="003305CB" w:rsidRDefault="00A7636A">
      <w:pPr>
        <w:ind w:left="2080" w:right="160"/>
      </w:pPr>
      <w:r>
        <w:rPr>
          <w:highlight w:val="white"/>
        </w:rPr>
        <w:t xml:space="preserve">Services, Google Apps for Government, </w:t>
      </w:r>
      <w:proofErr w:type="spellStart"/>
      <w:r>
        <w:rPr>
          <w:highlight w:val="white"/>
        </w:rPr>
        <w:t>Apptio</w:t>
      </w:r>
      <w:proofErr w:type="spellEnd"/>
      <w:r>
        <w:rPr>
          <w:highlight w:val="white"/>
        </w:rPr>
        <w:t>, Salesforce, and Microsoft Azure.</w:t>
      </w:r>
    </w:p>
    <w:p w:rsidR="003305CB" w:rsidRDefault="00A7636A">
      <w:pPr>
        <w:ind w:left="2080" w:right="160"/>
      </w:pPr>
      <w:r>
        <w:rPr>
          <w:highlight w:val="white"/>
        </w:rPr>
        <w:t>Certifications or partnerships</w:t>
      </w:r>
    </w:p>
    <w:p w:rsidR="003305CB" w:rsidRDefault="003305CB"/>
    <w:p w:rsidR="003305CB" w:rsidRDefault="00A7636A">
      <w:pPr>
        <w:ind w:left="1360" w:right="160" w:hanging="800"/>
      </w:pPr>
      <w:r>
        <w:rPr>
          <w:b/>
          <w:highlight w:val="white"/>
        </w:rPr>
        <w:t>4.3.4</w:t>
      </w:r>
      <w:r>
        <w:rPr>
          <w:highlight w:val="white"/>
        </w:rPr>
        <w:t xml:space="preserve"> </w:t>
      </w:r>
      <w:r>
        <w:rPr>
          <w:highlight w:val="white"/>
        </w:rPr>
        <w:tab/>
      </w:r>
      <w:r>
        <w:rPr>
          <w:b/>
          <w:highlight w:val="white"/>
        </w:rPr>
        <w:t>IT Business Services</w:t>
      </w:r>
    </w:p>
    <w:p w:rsidR="003305CB" w:rsidRDefault="00A7636A">
      <w:pPr>
        <w:ind w:left="1180" w:right="160" w:hanging="620"/>
      </w:pPr>
      <w:r>
        <w:rPr>
          <w:b/>
          <w:highlight w:val="white"/>
        </w:rPr>
        <w:t xml:space="preserve">         Respondents wishing to qualify for the IT Business Services ITQ Prequalified List must have a total mini</w:t>
      </w:r>
      <w:r>
        <w:rPr>
          <w:b/>
          <w:highlight w:val="white"/>
        </w:rPr>
        <w:t>mum score of 60% in this section.</w:t>
      </w:r>
    </w:p>
    <w:p w:rsidR="003305CB" w:rsidRDefault="003305CB">
      <w:pPr>
        <w:ind w:right="160"/>
      </w:pPr>
    </w:p>
    <w:p w:rsidR="003305CB" w:rsidRDefault="00A7636A">
      <w:pPr>
        <w:ind w:left="1360" w:right="160"/>
      </w:pPr>
      <w:r>
        <w:rPr>
          <w:b/>
          <w:highlight w:val="white"/>
        </w:rPr>
        <w:t>4.3.4.1</w:t>
      </w:r>
      <w:r>
        <w:rPr>
          <w:highlight w:val="white"/>
        </w:rPr>
        <w:t xml:space="preserve"> </w:t>
      </w:r>
      <w:r>
        <w:rPr>
          <w:highlight w:val="white"/>
        </w:rPr>
        <w:tab/>
        <w:t>Describe your firms experience in providing IT Business Services on a managed services basis.</w:t>
      </w:r>
    </w:p>
    <w:p w:rsidR="003305CB" w:rsidRDefault="00A7636A">
      <w:pPr>
        <w:ind w:left="1180" w:right="160" w:hanging="800"/>
      </w:pPr>
      <w:r>
        <w:rPr>
          <w:b/>
          <w:highlight w:val="white"/>
        </w:rPr>
        <w:tab/>
      </w:r>
      <w:r>
        <w:rPr>
          <w:b/>
          <w:highlight w:val="white"/>
        </w:rPr>
        <w:tab/>
        <w:t xml:space="preserve">       </w:t>
      </w:r>
      <w:r>
        <w:rPr>
          <w:highlight w:val="white"/>
        </w:rPr>
        <w:t>Your response may include experience in:</w:t>
      </w:r>
    </w:p>
    <w:p w:rsidR="003305CB" w:rsidRDefault="00A7636A">
      <w:pPr>
        <w:ind w:left="1540" w:right="160" w:firstLine="640"/>
      </w:pPr>
      <w:proofErr w:type="gramStart"/>
      <w:r>
        <w:rPr>
          <w:highlight w:val="white"/>
        </w:rPr>
        <w:t>contractor</w:t>
      </w:r>
      <w:proofErr w:type="gramEnd"/>
      <w:r>
        <w:rPr>
          <w:highlight w:val="white"/>
        </w:rPr>
        <w:t xml:space="preserve"> Management;</w:t>
      </w:r>
    </w:p>
    <w:p w:rsidR="003305CB" w:rsidRDefault="00A7636A">
      <w:pPr>
        <w:ind w:left="1540" w:right="160" w:firstLine="640"/>
      </w:pPr>
      <w:proofErr w:type="gramStart"/>
      <w:r>
        <w:rPr>
          <w:highlight w:val="white"/>
        </w:rPr>
        <w:t>IT</w:t>
      </w:r>
      <w:proofErr w:type="gramEnd"/>
      <w:r>
        <w:rPr>
          <w:highlight w:val="white"/>
        </w:rPr>
        <w:t xml:space="preserve"> Financial Management;</w:t>
      </w:r>
    </w:p>
    <w:p w:rsidR="003305CB" w:rsidRDefault="00A7636A">
      <w:pPr>
        <w:ind w:left="1540" w:right="160" w:firstLine="640"/>
      </w:pPr>
      <w:r>
        <w:rPr>
          <w:highlight w:val="white"/>
        </w:rPr>
        <w:t>Data Analytics and Statistical Analysis;</w:t>
      </w:r>
    </w:p>
    <w:p w:rsidR="003305CB" w:rsidRDefault="00A7636A">
      <w:pPr>
        <w:ind w:left="1540" w:right="160" w:firstLine="640"/>
      </w:pPr>
      <w:proofErr w:type="gramStart"/>
      <w:r>
        <w:rPr>
          <w:highlight w:val="white"/>
        </w:rPr>
        <w:t>IT</w:t>
      </w:r>
      <w:proofErr w:type="gramEnd"/>
      <w:r>
        <w:rPr>
          <w:highlight w:val="white"/>
        </w:rPr>
        <w:t xml:space="preserve"> Project Management;</w:t>
      </w:r>
    </w:p>
    <w:p w:rsidR="003305CB" w:rsidRDefault="00A7636A">
      <w:pPr>
        <w:ind w:left="1540" w:right="160" w:firstLine="640"/>
      </w:pPr>
      <w:proofErr w:type="gramStart"/>
      <w:r>
        <w:rPr>
          <w:highlight w:val="white"/>
        </w:rPr>
        <w:t>IT</w:t>
      </w:r>
      <w:proofErr w:type="gramEnd"/>
      <w:r>
        <w:rPr>
          <w:highlight w:val="white"/>
        </w:rPr>
        <w:t xml:space="preserve"> Business Process Management;</w:t>
      </w:r>
    </w:p>
    <w:p w:rsidR="003305CB" w:rsidRDefault="00A7636A">
      <w:pPr>
        <w:ind w:left="1540" w:right="160" w:firstLine="640"/>
      </w:pPr>
      <w:r>
        <w:rPr>
          <w:highlight w:val="white"/>
        </w:rPr>
        <w:t>Enterprise Architecture;</w:t>
      </w:r>
    </w:p>
    <w:p w:rsidR="003305CB" w:rsidRDefault="00A7636A">
      <w:pPr>
        <w:ind w:left="1540" w:right="160" w:firstLine="640"/>
      </w:pPr>
      <w:r>
        <w:rPr>
          <w:highlight w:val="white"/>
        </w:rPr>
        <w:t>IT Assessment Services; and</w:t>
      </w:r>
    </w:p>
    <w:p w:rsidR="003305CB" w:rsidRDefault="00A7636A">
      <w:pPr>
        <w:ind w:left="1540" w:right="160" w:firstLine="640"/>
      </w:pPr>
      <w:r>
        <w:rPr>
          <w:highlight w:val="white"/>
        </w:rPr>
        <w:t>IT Research and Advisory Services</w:t>
      </w:r>
    </w:p>
    <w:p w:rsidR="003305CB" w:rsidRDefault="003305CB">
      <w:pPr>
        <w:ind w:left="1800" w:right="160"/>
      </w:pPr>
    </w:p>
    <w:p w:rsidR="003305CB" w:rsidRDefault="00A7636A">
      <w:pPr>
        <w:ind w:left="1360" w:right="160"/>
      </w:pPr>
      <w:r>
        <w:rPr>
          <w:b/>
          <w:highlight w:val="white"/>
        </w:rPr>
        <w:t>4.3.4.2</w:t>
      </w:r>
      <w:r>
        <w:rPr>
          <w:b/>
          <w:highlight w:val="white"/>
        </w:rPr>
        <w:tab/>
        <w:t xml:space="preserve"> </w:t>
      </w:r>
      <w:r>
        <w:rPr>
          <w:highlight w:val="white"/>
        </w:rPr>
        <w:t>Provide examples of three IT Business Services engagements you have successfully completed on a managed services basis.</w:t>
      </w:r>
    </w:p>
    <w:p w:rsidR="003305CB" w:rsidRDefault="00A7636A">
      <w:pPr>
        <w:ind w:left="1180" w:right="160" w:hanging="820"/>
      </w:pPr>
      <w:r>
        <w:rPr>
          <w:b/>
          <w:highlight w:val="white"/>
        </w:rPr>
        <w:tab/>
      </w:r>
      <w:r>
        <w:rPr>
          <w:b/>
          <w:highlight w:val="white"/>
        </w:rPr>
        <w:tab/>
        <w:t xml:space="preserve">       </w:t>
      </w:r>
      <w:r>
        <w:rPr>
          <w:highlight w:val="white"/>
        </w:rPr>
        <w:t>Your response may include:</w:t>
      </w:r>
    </w:p>
    <w:p w:rsidR="003305CB" w:rsidRDefault="00A7636A">
      <w:pPr>
        <w:ind w:left="2080" w:right="160"/>
      </w:pPr>
      <w:r>
        <w:rPr>
          <w:highlight w:val="white"/>
        </w:rPr>
        <w:t>A detailed explanation of project size</w:t>
      </w:r>
    </w:p>
    <w:p w:rsidR="003305CB" w:rsidRDefault="00A7636A">
      <w:pPr>
        <w:ind w:left="2080" w:right="160"/>
      </w:pPr>
      <w:r>
        <w:rPr>
          <w:highlight w:val="white"/>
        </w:rPr>
        <w:t>A detailed explanation of project scope and complexity.</w:t>
      </w:r>
    </w:p>
    <w:p w:rsidR="003305CB" w:rsidRDefault="00A7636A">
      <w:pPr>
        <w:ind w:left="2080" w:right="160"/>
      </w:pPr>
      <w:r>
        <w:rPr>
          <w:highlight w:val="white"/>
        </w:rPr>
        <w:t>Contr</w:t>
      </w:r>
      <w:r>
        <w:rPr>
          <w:highlight w:val="white"/>
        </w:rPr>
        <w:t>act value.</w:t>
      </w:r>
    </w:p>
    <w:p w:rsidR="003305CB" w:rsidRDefault="003305CB">
      <w:pPr>
        <w:ind w:left="1540" w:right="160"/>
      </w:pPr>
    </w:p>
    <w:p w:rsidR="003305CB" w:rsidRDefault="00A7636A">
      <w:pPr>
        <w:ind w:left="1360" w:right="160"/>
      </w:pPr>
      <w:r>
        <w:rPr>
          <w:b/>
          <w:highlight w:val="white"/>
        </w:rPr>
        <w:t>4.3.4.3</w:t>
      </w:r>
      <w:r>
        <w:rPr>
          <w:highlight w:val="white"/>
        </w:rPr>
        <w:tab/>
        <w:t xml:space="preserve"> Describe your </w:t>
      </w:r>
      <w:proofErr w:type="gramStart"/>
      <w:r>
        <w:rPr>
          <w:highlight w:val="white"/>
        </w:rPr>
        <w:t>firms</w:t>
      </w:r>
      <w:proofErr w:type="gramEnd"/>
      <w:r>
        <w:rPr>
          <w:highlight w:val="white"/>
        </w:rPr>
        <w:t xml:space="preserve"> competencies, expertise, and/or certifications in providing IT Business Services on a managed services basis.</w:t>
      </w:r>
    </w:p>
    <w:p w:rsidR="003305CB" w:rsidRDefault="00A7636A">
      <w:pPr>
        <w:ind w:left="1180" w:right="160" w:hanging="820"/>
      </w:pPr>
      <w:r>
        <w:rPr>
          <w:highlight w:val="white"/>
        </w:rPr>
        <w:tab/>
      </w:r>
      <w:r>
        <w:rPr>
          <w:highlight w:val="white"/>
        </w:rPr>
        <w:tab/>
        <w:t xml:space="preserve">       Your response may include but need not be limited to:</w:t>
      </w:r>
    </w:p>
    <w:p w:rsidR="003305CB" w:rsidRDefault="00A7636A">
      <w:pPr>
        <w:ind w:left="2080" w:right="160"/>
      </w:pPr>
      <w:r>
        <w:rPr>
          <w:highlight w:val="white"/>
        </w:rPr>
        <w:t xml:space="preserve">Certifications and methodologies such as: </w:t>
      </w:r>
      <w:r>
        <w:rPr>
          <w:highlight w:val="white"/>
        </w:rPr>
        <w:t xml:space="preserve">ITIL; TOGAF; CMMI; </w:t>
      </w:r>
      <w:proofErr w:type="spellStart"/>
      <w:r>
        <w:rPr>
          <w:highlight w:val="white"/>
        </w:rPr>
        <w:t>Zachman</w:t>
      </w:r>
      <w:proofErr w:type="spellEnd"/>
      <w:r>
        <w:rPr>
          <w:highlight w:val="white"/>
        </w:rPr>
        <w:t>; LEAN.</w:t>
      </w:r>
    </w:p>
    <w:p w:rsidR="003305CB" w:rsidRDefault="00A7636A">
      <w:pPr>
        <w:ind w:left="2080" w:right="160"/>
      </w:pPr>
      <w:r>
        <w:rPr>
          <w:highlight w:val="white"/>
        </w:rPr>
        <w:t xml:space="preserve">Software Solutions such as: </w:t>
      </w:r>
      <w:proofErr w:type="spellStart"/>
      <w:r>
        <w:rPr>
          <w:highlight w:val="white"/>
        </w:rPr>
        <w:t>Apptio</w:t>
      </w:r>
      <w:proofErr w:type="spellEnd"/>
      <w:r>
        <w:rPr>
          <w:highlight w:val="white"/>
        </w:rPr>
        <w:t xml:space="preserve">; </w:t>
      </w:r>
      <w:proofErr w:type="spellStart"/>
      <w:r>
        <w:rPr>
          <w:highlight w:val="white"/>
        </w:rPr>
        <w:t>ServiceNow</w:t>
      </w:r>
      <w:proofErr w:type="spellEnd"/>
      <w:r>
        <w:rPr>
          <w:highlight w:val="white"/>
        </w:rPr>
        <w:t>; VMWare ITBM; Microsoft Project; SAS.</w:t>
      </w:r>
    </w:p>
    <w:p w:rsidR="003305CB" w:rsidRDefault="003305CB"/>
    <w:p w:rsidR="003305CB" w:rsidRDefault="003305CB"/>
    <w:sectPr w:rsidR="003305C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636A">
      <w:pPr>
        <w:spacing w:line="240" w:lineRule="auto"/>
      </w:pPr>
      <w:r>
        <w:separator/>
      </w:r>
    </w:p>
  </w:endnote>
  <w:endnote w:type="continuationSeparator" w:id="0">
    <w:p w:rsidR="00000000" w:rsidRDefault="00A7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5CB" w:rsidRDefault="00A7636A">
    <w:r>
      <w:rPr>
        <w:i/>
      </w:rPr>
      <w:t>This document is not-confidential under Iowa Code Chapter 22.7 and may be produced in legal discovery or under Iowa’s open records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636A">
      <w:pPr>
        <w:spacing w:line="240" w:lineRule="auto"/>
      </w:pPr>
      <w:r>
        <w:separator/>
      </w:r>
    </w:p>
  </w:footnote>
  <w:footnote w:type="continuationSeparator" w:id="0">
    <w:p w:rsidR="00000000" w:rsidRDefault="00A763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E57DE"/>
    <w:multiLevelType w:val="multilevel"/>
    <w:tmpl w:val="5388ED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8D340CA"/>
    <w:multiLevelType w:val="multilevel"/>
    <w:tmpl w:val="87042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71F5236A"/>
    <w:multiLevelType w:val="multilevel"/>
    <w:tmpl w:val="C5F00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CB"/>
    <w:rsid w:val="003305CB"/>
    <w:rsid w:val="00615AA3"/>
    <w:rsid w:val="00A7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1F50EBA-E517-4A57-85A9-776C625B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ciobrokerage@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Richeson, Jolene [OCIO]</dc:creator>
  <cp:lastModifiedBy>Richeson, Jolene [OCIO]</cp:lastModifiedBy>
  <cp:revision>3</cp:revision>
  <dcterms:created xsi:type="dcterms:W3CDTF">2017-01-05T22:32:00Z</dcterms:created>
  <dcterms:modified xsi:type="dcterms:W3CDTF">2017-01-05T22:34:00Z</dcterms:modified>
</cp:coreProperties>
</file>